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8BB" w:rsidRDefault="00A8621D">
      <w:pPr>
        <w:pStyle w:val="2"/>
        <w:snapToGrid w:val="0"/>
        <w:spacing w:after="660"/>
        <w:ind w:left="116"/>
        <w:textAlignment w:val="baseline"/>
      </w:pPr>
      <w:r>
        <w:t>附件2</w:t>
      </w:r>
    </w:p>
    <w:p w:rsidR="00271C45" w:rsidRDefault="00A8621D">
      <w:pPr>
        <w:snapToGrid w:val="0"/>
        <w:spacing w:after="0" w:line="560" w:lineRule="exact"/>
        <w:ind w:left="11" w:hanging="11"/>
        <w:jc w:val="center"/>
        <w:textAlignment w:val="baseline"/>
        <w:rPr>
          <w:rFonts w:ascii="微软雅黑" w:eastAsia="微软雅黑" w:hAnsi="微软雅黑" w:cs="微软雅黑" w:hint="eastAsia"/>
          <w:sz w:val="44"/>
        </w:rPr>
      </w:pPr>
      <w:r>
        <w:rPr>
          <w:rFonts w:ascii="微软雅黑" w:eastAsia="微软雅黑" w:hAnsi="微软雅黑" w:cs="微软雅黑"/>
          <w:sz w:val="44"/>
        </w:rPr>
        <w:t>佛山市市场监督管理局关于</w:t>
      </w:r>
      <w:r w:rsidR="00271C45">
        <w:rPr>
          <w:rFonts w:ascii="微软雅黑" w:eastAsia="微软雅黑" w:hAnsi="微软雅黑" w:cs="微软雅黑" w:hint="eastAsia"/>
          <w:sz w:val="44"/>
        </w:rPr>
        <w:t>举办2022年</w:t>
      </w:r>
    </w:p>
    <w:p w:rsidR="005D08BB" w:rsidRDefault="00271C45">
      <w:pPr>
        <w:snapToGrid w:val="0"/>
        <w:spacing w:after="0" w:line="560" w:lineRule="exact"/>
        <w:ind w:left="11" w:hanging="11"/>
        <w:jc w:val="center"/>
        <w:textAlignment w:val="baseline"/>
        <w:rPr>
          <w:rFonts w:ascii="微软雅黑" w:eastAsia="微软雅黑" w:hAnsi="微软雅黑" w:cs="微软雅黑"/>
          <w:sz w:val="44"/>
        </w:rPr>
      </w:pPr>
      <w:r>
        <w:rPr>
          <w:rFonts w:ascii="微软雅黑" w:eastAsia="微软雅黑" w:hAnsi="微软雅黑" w:cs="微软雅黑" w:hint="eastAsia"/>
          <w:sz w:val="44"/>
        </w:rPr>
        <w:t>佛山陶瓷行业质量管理体系认证宣贯会</w:t>
      </w:r>
    </w:p>
    <w:p w:rsidR="005D08BB" w:rsidRDefault="00A8621D">
      <w:pPr>
        <w:snapToGrid w:val="0"/>
        <w:spacing w:after="0" w:line="560" w:lineRule="exact"/>
        <w:ind w:left="11" w:hanging="11"/>
        <w:jc w:val="center"/>
        <w:textAlignment w:val="baseline"/>
        <w:rPr>
          <w:rFonts w:ascii="微软雅黑" w:eastAsia="微软雅黑" w:hAnsi="微软雅黑" w:cs="微软雅黑"/>
          <w:sz w:val="44"/>
        </w:rPr>
      </w:pPr>
      <w:r>
        <w:rPr>
          <w:rFonts w:ascii="微软雅黑" w:eastAsia="微软雅黑" w:hAnsi="微软雅黑" w:cs="微软雅黑"/>
          <w:sz w:val="44"/>
        </w:rPr>
        <w:t>新冠肺炎疫情防控工作方案</w:t>
      </w:r>
    </w:p>
    <w:p w:rsidR="005D08BB" w:rsidRDefault="005D08BB">
      <w:pPr>
        <w:snapToGrid w:val="0"/>
        <w:spacing w:after="0" w:line="560" w:lineRule="exact"/>
        <w:ind w:left="11" w:hanging="11"/>
        <w:jc w:val="center"/>
        <w:textAlignment w:val="baseline"/>
        <w:rPr>
          <w:rFonts w:ascii="微软雅黑" w:eastAsia="微软雅黑" w:hAnsi="微软雅黑" w:cs="微软雅黑"/>
          <w:sz w:val="44"/>
        </w:rPr>
      </w:pPr>
    </w:p>
    <w:p w:rsidR="005D08BB" w:rsidRDefault="003F6319">
      <w:pPr>
        <w:snapToGrid w:val="0"/>
        <w:ind w:left="91" w:right="926"/>
        <w:textAlignment w:val="baseline"/>
        <w:rPr>
          <w:sz w:val="20"/>
        </w:rPr>
      </w:pPr>
      <w:r>
        <w:rPr>
          <w:rFonts w:hint="eastAsia"/>
        </w:rPr>
        <w:t xml:space="preserve">　　</w:t>
      </w:r>
      <w:r w:rsidR="00A8621D">
        <w:t>按照《佛山市新型冠状病毒肺炎疫情防控指挥部办公室转发关于做好2022年元旦和春节期间新冠肺炎疫情防控工作的通知》（佛防疫指办〔2021〕4 号）、《佛山市新型冠状病毒肺炎疫情防控指挥部办公室关于转发广东省各类风险点新冠肺炎疫情常态化防控工作要点的通知》（佛防疫指办〔2021〕5号）和最新版广东省应对新型冠状病毒肺炎疫情分区分级防控工作指引要求，为做好会议前期、会议期间疫情防控工作，特制定本工作方案。</w:t>
      </w:r>
    </w:p>
    <w:p w:rsidR="005D08BB" w:rsidRDefault="00A8621D">
      <w:pPr>
        <w:pStyle w:val="2"/>
        <w:snapToGrid w:val="0"/>
        <w:ind w:left="742"/>
        <w:textAlignment w:val="baseline"/>
      </w:pPr>
      <w:r>
        <w:t>一、基本原则</w:t>
      </w:r>
    </w:p>
    <w:p w:rsidR="005D08BB" w:rsidRDefault="003F6319">
      <w:pPr>
        <w:snapToGrid w:val="0"/>
        <w:ind w:left="91" w:right="926"/>
        <w:textAlignment w:val="baseline"/>
        <w:rPr>
          <w:sz w:val="20"/>
        </w:rPr>
      </w:pPr>
      <w:r>
        <w:rPr>
          <w:rFonts w:hint="eastAsia"/>
        </w:rPr>
        <w:t xml:space="preserve">　　</w:t>
      </w:r>
      <w:r w:rsidR="00A8621D">
        <w:t>按照“安全第一，科学施策，严密管理，精准细致”原则，落实疫情防控主体责任，配齐配强工作力量，排查风险消除隐患，抓紧抓实抓细落实各项防控措施，最大限度降低疫情风险，确保会议顺利进行。</w:t>
      </w:r>
    </w:p>
    <w:p w:rsidR="005D08BB" w:rsidRDefault="00A8621D" w:rsidP="003F6319">
      <w:pPr>
        <w:pStyle w:val="2"/>
        <w:numPr>
          <w:ilvl w:val="0"/>
          <w:numId w:val="3"/>
        </w:numPr>
        <w:snapToGrid w:val="0"/>
        <w:textAlignment w:val="baseline"/>
      </w:pPr>
      <w:r>
        <w:t>主要措施</w:t>
      </w:r>
    </w:p>
    <w:p w:rsidR="005D08BB" w:rsidRPr="00B9212A" w:rsidRDefault="003F6319" w:rsidP="003F6319">
      <w:pPr>
        <w:snapToGrid w:val="0"/>
        <w:spacing w:after="112" w:line="259" w:lineRule="auto"/>
        <w:ind w:left="0" w:firstLine="0"/>
        <w:textAlignment w:val="baseline"/>
        <w:rPr>
          <w:sz w:val="20"/>
        </w:rPr>
      </w:pPr>
      <w:r>
        <w:rPr>
          <w:rFonts w:ascii="楷体" w:eastAsia="楷体" w:hAnsi="楷体" w:cs="楷体" w:hint="eastAsia"/>
        </w:rPr>
        <w:t xml:space="preserve">　　</w:t>
      </w:r>
      <w:r w:rsidRPr="00B9212A">
        <w:rPr>
          <w:rFonts w:cs="楷体" w:hint="eastAsia"/>
        </w:rPr>
        <w:t>（一）</w:t>
      </w:r>
      <w:r w:rsidR="00A8621D" w:rsidRPr="00B9212A">
        <w:rPr>
          <w:rFonts w:cs="楷体"/>
        </w:rPr>
        <w:t>成立防控工作组，落实防控责任。</w:t>
      </w:r>
    </w:p>
    <w:p w:rsidR="005D08BB" w:rsidRDefault="00A8621D" w:rsidP="003F6319">
      <w:pPr>
        <w:snapToGrid w:val="0"/>
        <w:ind w:leftChars="200" w:left="1280" w:right="926" w:hangingChars="200" w:hanging="640"/>
        <w:textAlignment w:val="baseline"/>
        <w:rPr>
          <w:sz w:val="20"/>
        </w:rPr>
      </w:pPr>
      <w:r>
        <w:t>组</w:t>
      </w:r>
      <w:r>
        <w:rPr>
          <w:rFonts w:hint="eastAsia"/>
        </w:rPr>
        <w:t xml:space="preserve">    </w:t>
      </w:r>
      <w:r>
        <w:t>长：王建</w:t>
      </w:r>
    </w:p>
    <w:p w:rsidR="005D08BB" w:rsidRDefault="00A8621D" w:rsidP="003F6319">
      <w:pPr>
        <w:snapToGrid w:val="0"/>
        <w:ind w:leftChars="200" w:left="1280" w:right="926" w:hangingChars="200" w:hanging="640"/>
        <w:textAlignment w:val="baseline"/>
        <w:rPr>
          <w:sz w:val="20"/>
        </w:rPr>
      </w:pPr>
      <w:r>
        <w:t>执行组长：罗新家</w:t>
      </w:r>
    </w:p>
    <w:p w:rsidR="005D08BB" w:rsidRDefault="00A8621D" w:rsidP="003F6319">
      <w:pPr>
        <w:snapToGrid w:val="0"/>
        <w:ind w:leftChars="100" w:left="1280" w:right="926" w:hangingChars="300" w:hanging="960"/>
        <w:textAlignment w:val="baseline"/>
        <w:rPr>
          <w:sz w:val="20"/>
        </w:rPr>
      </w:pPr>
      <w:r>
        <w:rPr>
          <w:rFonts w:hint="eastAsia"/>
        </w:rPr>
        <w:t xml:space="preserve"> </w:t>
      </w:r>
      <w:r>
        <w:t xml:space="preserve"> 成</w:t>
      </w:r>
      <w:r>
        <w:rPr>
          <w:rFonts w:hint="eastAsia"/>
        </w:rPr>
        <w:t xml:space="preserve">    </w:t>
      </w:r>
      <w:r>
        <w:t>员： 康迂贵</w:t>
      </w:r>
      <w:r>
        <w:rPr>
          <w:rFonts w:hint="eastAsia"/>
        </w:rPr>
        <w:t>、何超芬、赖婉媚</w:t>
      </w:r>
    </w:p>
    <w:p w:rsidR="005D08BB" w:rsidRPr="00B9212A" w:rsidRDefault="00A8621D" w:rsidP="003F6319">
      <w:pPr>
        <w:pStyle w:val="a4"/>
        <w:numPr>
          <w:ilvl w:val="0"/>
          <w:numId w:val="6"/>
        </w:numPr>
        <w:snapToGrid w:val="0"/>
        <w:spacing w:after="112" w:line="259" w:lineRule="auto"/>
        <w:ind w:firstLineChars="0"/>
        <w:textAlignment w:val="baseline"/>
        <w:rPr>
          <w:sz w:val="20"/>
        </w:rPr>
      </w:pPr>
      <w:r w:rsidRPr="00B9212A">
        <w:rPr>
          <w:rFonts w:cs="楷体"/>
        </w:rPr>
        <w:lastRenderedPageBreak/>
        <w:t>实行参与活动人员分类管理。</w:t>
      </w:r>
    </w:p>
    <w:p w:rsidR="005D08BB" w:rsidRDefault="003F6319">
      <w:pPr>
        <w:snapToGrid w:val="0"/>
        <w:ind w:left="91" w:right="926"/>
        <w:textAlignment w:val="baseline"/>
        <w:rPr>
          <w:sz w:val="20"/>
        </w:rPr>
      </w:pPr>
      <w:r>
        <w:rPr>
          <w:rFonts w:hint="eastAsia"/>
        </w:rPr>
        <w:t xml:space="preserve">　　</w:t>
      </w:r>
      <w:r w:rsidR="00A8621D">
        <w:t>要求21天内有境外（含香港、台湾）旅居史（解除隔离未满7天），以及14天内有国内中高风险地区活动史的人员不能参加会议。14天内如有市外地区活动史的人员现场</w:t>
      </w:r>
    </w:p>
    <w:p w:rsidR="005D08BB" w:rsidRDefault="00A8621D">
      <w:pPr>
        <w:snapToGrid w:val="0"/>
        <w:spacing w:after="111" w:line="259" w:lineRule="auto"/>
        <w:ind w:left="101" w:right="926"/>
        <w:textAlignment w:val="baseline"/>
        <w:rPr>
          <w:sz w:val="20"/>
        </w:rPr>
      </w:pPr>
      <w:r>
        <w:t>须出示“粤康码”的“绿码”方可进入场地参加本次活动。</w:t>
      </w:r>
    </w:p>
    <w:p w:rsidR="005D08BB" w:rsidRPr="00B9212A" w:rsidRDefault="00A8621D" w:rsidP="003F6319">
      <w:pPr>
        <w:pStyle w:val="a4"/>
        <w:numPr>
          <w:ilvl w:val="0"/>
          <w:numId w:val="6"/>
        </w:numPr>
        <w:snapToGrid w:val="0"/>
        <w:spacing w:after="112" w:line="259" w:lineRule="auto"/>
        <w:ind w:firstLineChars="0"/>
        <w:textAlignment w:val="baseline"/>
        <w:rPr>
          <w:sz w:val="20"/>
        </w:rPr>
      </w:pPr>
      <w:r w:rsidRPr="00B9212A">
        <w:rPr>
          <w:rFonts w:cs="楷体"/>
        </w:rPr>
        <w:t>严格人员健康监测与登记。</w:t>
      </w:r>
    </w:p>
    <w:p w:rsidR="005D08BB" w:rsidRDefault="003F6319">
      <w:pPr>
        <w:snapToGrid w:val="0"/>
        <w:spacing w:after="29"/>
        <w:ind w:left="91" w:right="926"/>
        <w:textAlignment w:val="baseline"/>
        <w:rPr>
          <w:sz w:val="20"/>
        </w:rPr>
      </w:pPr>
      <w:r>
        <w:rPr>
          <w:rFonts w:hint="eastAsia"/>
        </w:rPr>
        <w:t xml:space="preserve">　　</w:t>
      </w:r>
      <w:r w:rsidR="00A8621D">
        <w:t>提前收集参会人员信息，参会人员进入会场前需检测体温。会议期间，参会人员及会议工作人员需全程佩戴一次性口罩，注意保持1 米以上的社交距离。</w:t>
      </w:r>
    </w:p>
    <w:p w:rsidR="005D08BB" w:rsidRPr="00B9212A" w:rsidRDefault="00A8621D" w:rsidP="003F6319">
      <w:pPr>
        <w:pStyle w:val="a4"/>
        <w:numPr>
          <w:ilvl w:val="0"/>
          <w:numId w:val="6"/>
        </w:numPr>
        <w:snapToGrid w:val="0"/>
        <w:spacing w:after="112" w:line="259" w:lineRule="auto"/>
        <w:ind w:firstLineChars="0"/>
        <w:textAlignment w:val="baseline"/>
        <w:rPr>
          <w:sz w:val="20"/>
        </w:rPr>
      </w:pPr>
      <w:r w:rsidRPr="00B9212A">
        <w:rPr>
          <w:rFonts w:cs="楷体"/>
        </w:rPr>
        <w:t>做好会场疫情防控和管理。</w:t>
      </w:r>
    </w:p>
    <w:p w:rsidR="005D08BB" w:rsidRDefault="003F6319">
      <w:pPr>
        <w:snapToGrid w:val="0"/>
        <w:ind w:left="91" w:right="926"/>
        <w:textAlignment w:val="baseline"/>
        <w:rPr>
          <w:sz w:val="20"/>
        </w:rPr>
      </w:pPr>
      <w:r>
        <w:rPr>
          <w:rFonts w:hint="eastAsia"/>
        </w:rPr>
        <w:t xml:space="preserve">　　</w:t>
      </w:r>
      <w:r w:rsidR="00A8621D">
        <w:t>1.会场通风消毒工作。对会场、卫生间等重点场所进行一次全面的清洁消毒，会前至少开门窗通风半小时，保持室内空气流通。</w:t>
      </w:r>
    </w:p>
    <w:p w:rsidR="005D08BB" w:rsidRDefault="003F6319">
      <w:pPr>
        <w:snapToGrid w:val="0"/>
        <w:spacing w:after="0" w:line="324" w:lineRule="auto"/>
        <w:ind w:left="106" w:right="941"/>
        <w:jc w:val="both"/>
        <w:textAlignment w:val="baseline"/>
        <w:rPr>
          <w:sz w:val="20"/>
        </w:rPr>
      </w:pPr>
      <w:r>
        <w:rPr>
          <w:rFonts w:hint="eastAsia"/>
        </w:rPr>
        <w:t xml:space="preserve">　　</w:t>
      </w:r>
      <w:r w:rsidR="00A8621D">
        <w:t>2.会场要求和座位安排。会场入口处配备口罩、免洗手消毒液等防疫物资，会场内应尽量采取隔位就坐的方式安排座位。</w:t>
      </w:r>
    </w:p>
    <w:p w:rsidR="005D08BB" w:rsidRDefault="00A8621D">
      <w:pPr>
        <w:pStyle w:val="2"/>
        <w:snapToGrid w:val="0"/>
        <w:ind w:left="742"/>
        <w:textAlignment w:val="baseline"/>
      </w:pPr>
      <w:r>
        <w:t>三、应急处置管理</w:t>
      </w:r>
    </w:p>
    <w:p w:rsidR="005D08BB" w:rsidRDefault="003F6319">
      <w:pPr>
        <w:snapToGrid w:val="0"/>
        <w:ind w:left="91" w:right="926"/>
        <w:textAlignment w:val="baseline"/>
        <w:rPr>
          <w:sz w:val="20"/>
        </w:rPr>
      </w:pPr>
      <w:r>
        <w:rPr>
          <w:rFonts w:hint="eastAsia"/>
        </w:rPr>
        <w:t xml:space="preserve">　　</w:t>
      </w:r>
      <w:r w:rsidR="00A8621D">
        <w:t>如发现有参会人员出现发热、咳嗽等新冠肺炎可疑症状，迅速安排送往就近发热门诊排查，并按要求向市疾控中心报送情况。</w:t>
      </w:r>
    </w:p>
    <w:p w:rsidR="005D08BB" w:rsidRDefault="005D08BB">
      <w:pPr>
        <w:snapToGrid w:val="0"/>
        <w:spacing w:after="0" w:line="259" w:lineRule="auto"/>
        <w:ind w:left="-74"/>
        <w:textAlignment w:val="baseline"/>
        <w:rPr>
          <w:sz w:val="20"/>
        </w:rPr>
      </w:pPr>
    </w:p>
    <w:sectPr w:rsidR="005D08BB" w:rsidSect="005D08BB">
      <w:footerReference w:type="even" r:id="rId8"/>
      <w:footerReference w:type="default" r:id="rId9"/>
      <w:footerReference w:type="first" r:id="rId10"/>
      <w:pgSz w:w="11906" w:h="16838"/>
      <w:pgMar w:top="1616" w:right="859" w:bottom="1574" w:left="1704" w:header="720" w:footer="8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D4B" w:rsidRDefault="00947D4B" w:rsidP="005D08BB">
      <w:pPr>
        <w:spacing w:after="0" w:line="240" w:lineRule="auto"/>
      </w:pPr>
      <w:r>
        <w:separator/>
      </w:r>
    </w:p>
  </w:endnote>
  <w:endnote w:type="continuationSeparator" w:id="0">
    <w:p w:rsidR="00947D4B" w:rsidRDefault="00947D4B" w:rsidP="005D08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w:altName w:val="微软雅黑"/>
    <w:charset w:val="86"/>
    <w:family w:val="auto"/>
    <w:pitch w:val="default"/>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8BB" w:rsidRDefault="00A8621D">
    <w:pPr>
      <w:spacing w:after="0" w:line="259" w:lineRule="auto"/>
      <w:ind w:left="516" w:firstLine="0"/>
    </w:pPr>
    <w:r>
      <w:rPr>
        <w:rFonts w:ascii="宋体" w:eastAsia="宋体" w:hAnsi="宋体" w:cs="宋体"/>
        <w:sz w:val="28"/>
      </w:rPr>
      <w:t xml:space="preserve">- </w:t>
    </w:r>
    <w:r w:rsidR="00C542C9" w:rsidRPr="00C542C9">
      <w:fldChar w:fldCharType="begin"/>
    </w:r>
    <w:r>
      <w:instrText xml:space="preserve"> PAGE   \* MERGEFORMAT </w:instrText>
    </w:r>
    <w:r w:rsidR="00C542C9" w:rsidRPr="00C542C9">
      <w:fldChar w:fldCharType="separate"/>
    </w:r>
    <w:r w:rsidR="00271C45" w:rsidRPr="00271C45">
      <w:rPr>
        <w:rFonts w:ascii="宋体" w:eastAsia="宋体" w:hAnsi="宋体" w:cs="宋体"/>
        <w:noProof/>
        <w:sz w:val="28"/>
      </w:rPr>
      <w:t>2</w:t>
    </w:r>
    <w:r w:rsidR="00C542C9">
      <w:rPr>
        <w:rFonts w:ascii="宋体" w:eastAsia="宋体" w:hAnsi="宋体" w:cs="宋体"/>
        <w:sz w:val="28"/>
      </w:rPr>
      <w:fldChar w:fldCharType="end"/>
    </w:r>
    <w:r>
      <w:rPr>
        <w:rFonts w:ascii="宋体" w:eastAsia="宋体" w:hAnsi="宋体" w:cs="宋体"/>
        <w:sz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8BB" w:rsidRDefault="00A8621D">
    <w:pPr>
      <w:spacing w:after="0" w:line="259" w:lineRule="auto"/>
      <w:ind w:left="0" w:right="942" w:firstLine="0"/>
      <w:jc w:val="right"/>
    </w:pPr>
    <w:r>
      <w:rPr>
        <w:rFonts w:ascii="宋体" w:eastAsia="宋体" w:hAnsi="宋体" w:cs="宋体"/>
        <w:sz w:val="28"/>
      </w:rPr>
      <w:t xml:space="preserve">- </w:t>
    </w:r>
    <w:r w:rsidR="00C542C9" w:rsidRPr="00C542C9">
      <w:fldChar w:fldCharType="begin"/>
    </w:r>
    <w:r>
      <w:instrText xml:space="preserve"> PAGE   \* MERGEFORMAT </w:instrText>
    </w:r>
    <w:r w:rsidR="00C542C9" w:rsidRPr="00C542C9">
      <w:fldChar w:fldCharType="separate"/>
    </w:r>
    <w:r w:rsidR="00271C45" w:rsidRPr="00271C45">
      <w:rPr>
        <w:rFonts w:ascii="宋体" w:eastAsia="宋体" w:hAnsi="宋体" w:cs="宋体"/>
        <w:noProof/>
        <w:sz w:val="28"/>
      </w:rPr>
      <w:t>1</w:t>
    </w:r>
    <w:r w:rsidR="00C542C9">
      <w:rPr>
        <w:rFonts w:ascii="宋体" w:eastAsia="宋体" w:hAnsi="宋体" w:cs="宋体"/>
        <w:sz w:val="28"/>
      </w:rPr>
      <w:fldChar w:fldCharType="end"/>
    </w:r>
    <w:r>
      <w:rPr>
        <w:rFonts w:ascii="宋体" w:eastAsia="宋体" w:hAnsi="宋体" w:cs="宋体"/>
        <w:sz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8BB" w:rsidRDefault="00A8621D">
    <w:pPr>
      <w:spacing w:after="0" w:line="259" w:lineRule="auto"/>
      <w:ind w:left="0" w:right="942" w:firstLine="0"/>
      <w:jc w:val="right"/>
    </w:pPr>
    <w:r>
      <w:rPr>
        <w:rFonts w:ascii="宋体" w:eastAsia="宋体" w:hAnsi="宋体" w:cs="宋体"/>
        <w:sz w:val="28"/>
      </w:rPr>
      <w:t xml:space="preserve">- </w:t>
    </w:r>
    <w:r w:rsidR="00C542C9" w:rsidRPr="00C542C9">
      <w:fldChar w:fldCharType="begin"/>
    </w:r>
    <w:r>
      <w:instrText xml:space="preserve"> PAGE   \* MERGEFORMAT </w:instrText>
    </w:r>
    <w:r w:rsidR="00C542C9" w:rsidRPr="00C542C9">
      <w:fldChar w:fldCharType="separate"/>
    </w:r>
    <w:r>
      <w:rPr>
        <w:rFonts w:ascii="宋体" w:eastAsia="宋体" w:hAnsi="宋体" w:cs="宋体"/>
        <w:sz w:val="28"/>
      </w:rPr>
      <w:t>1</w:t>
    </w:r>
    <w:r w:rsidR="00C542C9">
      <w:rPr>
        <w:rFonts w:ascii="宋体" w:eastAsia="宋体" w:hAnsi="宋体" w:cs="宋体"/>
        <w:sz w:val="28"/>
      </w:rPr>
      <w:fldChar w:fldCharType="end"/>
    </w:r>
    <w:r>
      <w:rPr>
        <w:rFonts w:ascii="宋体" w:eastAsia="宋体" w:hAnsi="宋体" w:cs="宋体"/>
        <w:sz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D4B" w:rsidRDefault="00947D4B" w:rsidP="005D08BB">
      <w:pPr>
        <w:spacing w:after="0" w:line="240" w:lineRule="auto"/>
      </w:pPr>
      <w:r>
        <w:separator/>
      </w:r>
    </w:p>
  </w:footnote>
  <w:footnote w:type="continuationSeparator" w:id="0">
    <w:p w:rsidR="00947D4B" w:rsidRDefault="00947D4B" w:rsidP="005D08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E473BF2"/>
    <w:multiLevelType w:val="singleLevel"/>
    <w:tmpl w:val="CE473BF2"/>
    <w:lvl w:ilvl="0">
      <w:start w:val="1"/>
      <w:numFmt w:val="chineseCounting"/>
      <w:suff w:val="nothing"/>
      <w:lvlText w:val="%1、"/>
      <w:lvlJc w:val="left"/>
      <w:rPr>
        <w:rFonts w:hint="eastAsia"/>
      </w:rPr>
    </w:lvl>
  </w:abstractNum>
  <w:abstractNum w:abstractNumId="1">
    <w:nsid w:val="01942EDE"/>
    <w:multiLevelType w:val="hybridMultilevel"/>
    <w:tmpl w:val="DF927B88"/>
    <w:lvl w:ilvl="0" w:tplc="1D967076">
      <w:start w:val="2"/>
      <w:numFmt w:val="japaneseCounting"/>
      <w:lvlText w:val="（%1）"/>
      <w:lvlJc w:val="left"/>
      <w:pPr>
        <w:ind w:left="990" w:hanging="990"/>
      </w:pPr>
      <w:rPr>
        <w:rFonts w:ascii="楷体" w:eastAsia="楷体" w:hAnsi="楷体" w:cs="楷体" w:hint="default"/>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2A90675"/>
    <w:multiLevelType w:val="hybridMultilevel"/>
    <w:tmpl w:val="8C5E7DCC"/>
    <w:lvl w:ilvl="0" w:tplc="463CBFF4">
      <w:start w:val="2"/>
      <w:numFmt w:val="japaneseCounting"/>
      <w:lvlText w:val="（%1）"/>
      <w:lvlJc w:val="left"/>
      <w:pPr>
        <w:ind w:left="1620" w:hanging="990"/>
      </w:pPr>
      <w:rPr>
        <w:rFonts w:ascii="楷体" w:eastAsia="楷体" w:hAnsi="楷体" w:cs="楷体" w:hint="default"/>
        <w:sz w:val="32"/>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
    <w:nsid w:val="3B9B71B7"/>
    <w:multiLevelType w:val="hybridMultilevel"/>
    <w:tmpl w:val="E38AE790"/>
    <w:lvl w:ilvl="0" w:tplc="FF561E54">
      <w:start w:val="1"/>
      <w:numFmt w:val="japaneseCounting"/>
      <w:lvlText w:val="（%1）"/>
      <w:lvlJc w:val="left"/>
      <w:pPr>
        <w:ind w:left="1620" w:hanging="990"/>
      </w:pPr>
      <w:rPr>
        <w:rFonts w:ascii="楷体" w:eastAsia="楷体" w:hAnsi="楷体" w:cs="楷体" w:hint="default"/>
        <w:sz w:val="32"/>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4">
    <w:nsid w:val="4FE13854"/>
    <w:multiLevelType w:val="multilevel"/>
    <w:tmpl w:val="4FE13854"/>
    <w:lvl w:ilvl="0">
      <w:start w:val="1"/>
      <w:numFmt w:val="ideographDigital"/>
      <w:lvlText w:val="（%1）"/>
      <w:lvlJc w:val="left"/>
      <w:pPr>
        <w:ind w:left="1682"/>
      </w:pPr>
      <w:rPr>
        <w:rFonts w:ascii="楷体" w:eastAsia="楷体" w:hAnsi="楷体" w:cs="楷体"/>
        <w:b w:val="0"/>
        <w:i w:val="0"/>
        <w:strike w:val="0"/>
        <w:dstrike w:val="0"/>
        <w:color w:val="000000"/>
        <w:sz w:val="32"/>
        <w:szCs w:val="32"/>
        <w:u w:val="none" w:color="000000"/>
        <w:shd w:val="clear" w:color="auto" w:fill="auto"/>
        <w:vertAlign w:val="baseline"/>
      </w:rPr>
    </w:lvl>
    <w:lvl w:ilvl="1">
      <w:start w:val="1"/>
      <w:numFmt w:val="lowerLetter"/>
      <w:lvlText w:val="%2"/>
      <w:lvlJc w:val="left"/>
      <w:pPr>
        <w:ind w:left="1721"/>
      </w:pPr>
      <w:rPr>
        <w:rFonts w:ascii="楷体" w:eastAsia="楷体" w:hAnsi="楷体" w:cs="楷体"/>
        <w:b w:val="0"/>
        <w:i w:val="0"/>
        <w:strike w:val="0"/>
        <w:dstrike w:val="0"/>
        <w:color w:val="000000"/>
        <w:sz w:val="32"/>
        <w:szCs w:val="32"/>
        <w:u w:val="none" w:color="000000"/>
        <w:shd w:val="clear" w:color="auto" w:fill="auto"/>
        <w:vertAlign w:val="baseline"/>
      </w:rPr>
    </w:lvl>
    <w:lvl w:ilvl="2">
      <w:start w:val="1"/>
      <w:numFmt w:val="lowerRoman"/>
      <w:lvlText w:val="%3"/>
      <w:lvlJc w:val="left"/>
      <w:pPr>
        <w:ind w:left="2441"/>
      </w:pPr>
      <w:rPr>
        <w:rFonts w:ascii="楷体" w:eastAsia="楷体" w:hAnsi="楷体" w:cs="楷体"/>
        <w:b w:val="0"/>
        <w:i w:val="0"/>
        <w:strike w:val="0"/>
        <w:dstrike w:val="0"/>
        <w:color w:val="000000"/>
        <w:sz w:val="32"/>
        <w:szCs w:val="32"/>
        <w:u w:val="none" w:color="000000"/>
        <w:shd w:val="clear" w:color="auto" w:fill="auto"/>
        <w:vertAlign w:val="baseline"/>
      </w:rPr>
    </w:lvl>
    <w:lvl w:ilvl="3">
      <w:start w:val="1"/>
      <w:numFmt w:val="decimal"/>
      <w:lvlText w:val="%4"/>
      <w:lvlJc w:val="left"/>
      <w:pPr>
        <w:ind w:left="3161"/>
      </w:pPr>
      <w:rPr>
        <w:rFonts w:ascii="楷体" w:eastAsia="楷体" w:hAnsi="楷体" w:cs="楷体"/>
        <w:b w:val="0"/>
        <w:i w:val="0"/>
        <w:strike w:val="0"/>
        <w:dstrike w:val="0"/>
        <w:color w:val="000000"/>
        <w:sz w:val="32"/>
        <w:szCs w:val="32"/>
        <w:u w:val="none" w:color="000000"/>
        <w:shd w:val="clear" w:color="auto" w:fill="auto"/>
        <w:vertAlign w:val="baseline"/>
      </w:rPr>
    </w:lvl>
    <w:lvl w:ilvl="4">
      <w:start w:val="1"/>
      <w:numFmt w:val="lowerLetter"/>
      <w:lvlText w:val="%5"/>
      <w:lvlJc w:val="left"/>
      <w:pPr>
        <w:ind w:left="3881"/>
      </w:pPr>
      <w:rPr>
        <w:rFonts w:ascii="楷体" w:eastAsia="楷体" w:hAnsi="楷体" w:cs="楷体"/>
        <w:b w:val="0"/>
        <w:i w:val="0"/>
        <w:strike w:val="0"/>
        <w:dstrike w:val="0"/>
        <w:color w:val="000000"/>
        <w:sz w:val="32"/>
        <w:szCs w:val="32"/>
        <w:u w:val="none" w:color="000000"/>
        <w:shd w:val="clear" w:color="auto" w:fill="auto"/>
        <w:vertAlign w:val="baseline"/>
      </w:rPr>
    </w:lvl>
    <w:lvl w:ilvl="5">
      <w:start w:val="1"/>
      <w:numFmt w:val="lowerRoman"/>
      <w:lvlText w:val="%6"/>
      <w:lvlJc w:val="left"/>
      <w:pPr>
        <w:ind w:left="4601"/>
      </w:pPr>
      <w:rPr>
        <w:rFonts w:ascii="楷体" w:eastAsia="楷体" w:hAnsi="楷体" w:cs="楷体"/>
        <w:b w:val="0"/>
        <w:i w:val="0"/>
        <w:strike w:val="0"/>
        <w:dstrike w:val="0"/>
        <w:color w:val="000000"/>
        <w:sz w:val="32"/>
        <w:szCs w:val="32"/>
        <w:u w:val="none" w:color="000000"/>
        <w:shd w:val="clear" w:color="auto" w:fill="auto"/>
        <w:vertAlign w:val="baseline"/>
      </w:rPr>
    </w:lvl>
    <w:lvl w:ilvl="6">
      <w:start w:val="1"/>
      <w:numFmt w:val="decimal"/>
      <w:lvlText w:val="%7"/>
      <w:lvlJc w:val="left"/>
      <w:pPr>
        <w:ind w:left="5321"/>
      </w:pPr>
      <w:rPr>
        <w:rFonts w:ascii="楷体" w:eastAsia="楷体" w:hAnsi="楷体" w:cs="楷体"/>
        <w:b w:val="0"/>
        <w:i w:val="0"/>
        <w:strike w:val="0"/>
        <w:dstrike w:val="0"/>
        <w:color w:val="000000"/>
        <w:sz w:val="32"/>
        <w:szCs w:val="32"/>
        <w:u w:val="none" w:color="000000"/>
        <w:shd w:val="clear" w:color="auto" w:fill="auto"/>
        <w:vertAlign w:val="baseline"/>
      </w:rPr>
    </w:lvl>
    <w:lvl w:ilvl="7">
      <w:start w:val="1"/>
      <w:numFmt w:val="lowerLetter"/>
      <w:lvlText w:val="%8"/>
      <w:lvlJc w:val="left"/>
      <w:pPr>
        <w:ind w:left="6041"/>
      </w:pPr>
      <w:rPr>
        <w:rFonts w:ascii="楷体" w:eastAsia="楷体" w:hAnsi="楷体" w:cs="楷体"/>
        <w:b w:val="0"/>
        <w:i w:val="0"/>
        <w:strike w:val="0"/>
        <w:dstrike w:val="0"/>
        <w:color w:val="000000"/>
        <w:sz w:val="32"/>
        <w:szCs w:val="32"/>
        <w:u w:val="none" w:color="000000"/>
        <w:shd w:val="clear" w:color="auto" w:fill="auto"/>
        <w:vertAlign w:val="baseline"/>
      </w:rPr>
    </w:lvl>
    <w:lvl w:ilvl="8">
      <w:start w:val="1"/>
      <w:numFmt w:val="lowerRoman"/>
      <w:lvlText w:val="%9"/>
      <w:lvlJc w:val="left"/>
      <w:pPr>
        <w:ind w:left="6761"/>
      </w:pPr>
      <w:rPr>
        <w:rFonts w:ascii="楷体" w:eastAsia="楷体" w:hAnsi="楷体" w:cs="楷体"/>
        <w:b w:val="0"/>
        <w:i w:val="0"/>
        <w:strike w:val="0"/>
        <w:dstrike w:val="0"/>
        <w:color w:val="000000"/>
        <w:sz w:val="32"/>
        <w:szCs w:val="32"/>
        <w:u w:val="none" w:color="000000"/>
        <w:shd w:val="clear" w:color="auto" w:fill="auto"/>
        <w:vertAlign w:val="baseline"/>
      </w:rPr>
    </w:lvl>
  </w:abstractNum>
  <w:abstractNum w:abstractNumId="5">
    <w:nsid w:val="66627B05"/>
    <w:multiLevelType w:val="hybridMultilevel"/>
    <w:tmpl w:val="635E9ABE"/>
    <w:lvl w:ilvl="0" w:tplc="AB2C31AE">
      <w:start w:val="2"/>
      <w:numFmt w:val="japaneseCounting"/>
      <w:lvlText w:val="%1、"/>
      <w:lvlJc w:val="left"/>
      <w:pPr>
        <w:ind w:left="1392" w:hanging="660"/>
      </w:pPr>
      <w:rPr>
        <w:rFonts w:hint="default"/>
      </w:rPr>
    </w:lvl>
    <w:lvl w:ilvl="1" w:tplc="04090019" w:tentative="1">
      <w:start w:val="1"/>
      <w:numFmt w:val="lowerLetter"/>
      <w:lvlText w:val="%2)"/>
      <w:lvlJc w:val="left"/>
      <w:pPr>
        <w:ind w:left="1572" w:hanging="420"/>
      </w:pPr>
    </w:lvl>
    <w:lvl w:ilvl="2" w:tplc="0409001B" w:tentative="1">
      <w:start w:val="1"/>
      <w:numFmt w:val="lowerRoman"/>
      <w:lvlText w:val="%3."/>
      <w:lvlJc w:val="right"/>
      <w:pPr>
        <w:ind w:left="1992" w:hanging="420"/>
      </w:pPr>
    </w:lvl>
    <w:lvl w:ilvl="3" w:tplc="0409000F" w:tentative="1">
      <w:start w:val="1"/>
      <w:numFmt w:val="decimal"/>
      <w:lvlText w:val="%4."/>
      <w:lvlJc w:val="left"/>
      <w:pPr>
        <w:ind w:left="2412" w:hanging="420"/>
      </w:pPr>
    </w:lvl>
    <w:lvl w:ilvl="4" w:tplc="04090019" w:tentative="1">
      <w:start w:val="1"/>
      <w:numFmt w:val="lowerLetter"/>
      <w:lvlText w:val="%5)"/>
      <w:lvlJc w:val="left"/>
      <w:pPr>
        <w:ind w:left="2832" w:hanging="420"/>
      </w:pPr>
    </w:lvl>
    <w:lvl w:ilvl="5" w:tplc="0409001B" w:tentative="1">
      <w:start w:val="1"/>
      <w:numFmt w:val="lowerRoman"/>
      <w:lvlText w:val="%6."/>
      <w:lvlJc w:val="right"/>
      <w:pPr>
        <w:ind w:left="3252" w:hanging="420"/>
      </w:pPr>
    </w:lvl>
    <w:lvl w:ilvl="6" w:tplc="0409000F" w:tentative="1">
      <w:start w:val="1"/>
      <w:numFmt w:val="decimal"/>
      <w:lvlText w:val="%7."/>
      <w:lvlJc w:val="left"/>
      <w:pPr>
        <w:ind w:left="3672" w:hanging="420"/>
      </w:pPr>
    </w:lvl>
    <w:lvl w:ilvl="7" w:tplc="04090019" w:tentative="1">
      <w:start w:val="1"/>
      <w:numFmt w:val="lowerLetter"/>
      <w:lvlText w:val="%8)"/>
      <w:lvlJc w:val="left"/>
      <w:pPr>
        <w:ind w:left="4092" w:hanging="420"/>
      </w:pPr>
    </w:lvl>
    <w:lvl w:ilvl="8" w:tplc="0409001B" w:tentative="1">
      <w:start w:val="1"/>
      <w:numFmt w:val="lowerRoman"/>
      <w:lvlText w:val="%9."/>
      <w:lvlJc w:val="right"/>
      <w:pPr>
        <w:ind w:left="4512" w:hanging="420"/>
      </w:p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characterSpacingControl w:val="doNotCompress"/>
  <w:footnotePr>
    <w:footnote w:id="-1"/>
    <w:footnote w:id="0"/>
  </w:footnotePr>
  <w:endnotePr>
    <w:endnote w:id="-1"/>
    <w:endnote w:id="0"/>
  </w:endnotePr>
  <w:compat>
    <w:useFELayout/>
  </w:compat>
  <w:rsids>
    <w:rsidRoot w:val="00397486"/>
    <w:rsid w:val="001C4951"/>
    <w:rsid w:val="002105CA"/>
    <w:rsid w:val="00271C45"/>
    <w:rsid w:val="00397486"/>
    <w:rsid w:val="003F6319"/>
    <w:rsid w:val="005B0702"/>
    <w:rsid w:val="005B3A2A"/>
    <w:rsid w:val="005D08BB"/>
    <w:rsid w:val="00640215"/>
    <w:rsid w:val="00640FEC"/>
    <w:rsid w:val="006470E8"/>
    <w:rsid w:val="00671462"/>
    <w:rsid w:val="00675D9F"/>
    <w:rsid w:val="006A19A0"/>
    <w:rsid w:val="007649C7"/>
    <w:rsid w:val="008271A4"/>
    <w:rsid w:val="00947D4B"/>
    <w:rsid w:val="009857BD"/>
    <w:rsid w:val="00A15737"/>
    <w:rsid w:val="00A207BF"/>
    <w:rsid w:val="00A65B81"/>
    <w:rsid w:val="00A8621D"/>
    <w:rsid w:val="00AA644F"/>
    <w:rsid w:val="00B3025A"/>
    <w:rsid w:val="00B83086"/>
    <w:rsid w:val="00B9212A"/>
    <w:rsid w:val="00BF7513"/>
    <w:rsid w:val="00C542C9"/>
    <w:rsid w:val="00C62233"/>
    <w:rsid w:val="00CD727A"/>
    <w:rsid w:val="00E261DE"/>
    <w:rsid w:val="00E50345"/>
    <w:rsid w:val="00ED5029"/>
    <w:rsid w:val="00F4633B"/>
    <w:rsid w:val="00F51269"/>
    <w:rsid w:val="00F52347"/>
    <w:rsid w:val="04E36D48"/>
    <w:rsid w:val="09D52FD4"/>
    <w:rsid w:val="0EDA56D7"/>
    <w:rsid w:val="197D2675"/>
    <w:rsid w:val="1ED24FEF"/>
    <w:rsid w:val="22422632"/>
    <w:rsid w:val="24F40A78"/>
    <w:rsid w:val="32CC5271"/>
    <w:rsid w:val="32FF7CC6"/>
    <w:rsid w:val="336E0C70"/>
    <w:rsid w:val="3BAC5B55"/>
    <w:rsid w:val="482B5A70"/>
    <w:rsid w:val="49892DAE"/>
    <w:rsid w:val="4BC82EEC"/>
    <w:rsid w:val="61736F52"/>
    <w:rsid w:val="62B01683"/>
    <w:rsid w:val="6DDE00E0"/>
    <w:rsid w:val="7013134A"/>
    <w:rsid w:val="767249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8BB"/>
    <w:pPr>
      <w:spacing w:after="3" w:line="328" w:lineRule="auto"/>
      <w:ind w:left="2458" w:hanging="10"/>
    </w:pPr>
    <w:rPr>
      <w:rFonts w:ascii="仿宋" w:eastAsia="仿宋" w:hAnsi="仿宋" w:cs="仿宋"/>
      <w:color w:val="000000"/>
      <w:kern w:val="2"/>
      <w:sz w:val="32"/>
      <w:szCs w:val="22"/>
    </w:rPr>
  </w:style>
  <w:style w:type="paragraph" w:styleId="1">
    <w:name w:val="heading 1"/>
    <w:next w:val="a"/>
    <w:link w:val="1Char"/>
    <w:uiPriority w:val="9"/>
    <w:qFormat/>
    <w:rsid w:val="005D08BB"/>
    <w:pPr>
      <w:keepNext/>
      <w:keepLines/>
      <w:spacing w:after="8" w:line="255" w:lineRule="auto"/>
      <w:ind w:left="2938" w:hanging="2208"/>
      <w:outlineLvl w:val="0"/>
    </w:pPr>
    <w:rPr>
      <w:rFonts w:ascii="微软雅黑" w:eastAsia="微软雅黑" w:hAnsi="微软雅黑" w:cs="微软雅黑"/>
      <w:color w:val="000000"/>
      <w:kern w:val="2"/>
      <w:sz w:val="44"/>
      <w:szCs w:val="22"/>
    </w:rPr>
  </w:style>
  <w:style w:type="paragraph" w:styleId="2">
    <w:name w:val="heading 2"/>
    <w:next w:val="a"/>
    <w:link w:val="2Char"/>
    <w:uiPriority w:val="9"/>
    <w:unhideWhenUsed/>
    <w:qFormat/>
    <w:rsid w:val="005D08BB"/>
    <w:pPr>
      <w:keepNext/>
      <w:keepLines/>
      <w:spacing w:after="104" w:line="265" w:lineRule="auto"/>
      <w:ind w:left="10" w:hanging="10"/>
      <w:outlineLvl w:val="1"/>
    </w:pPr>
    <w:rPr>
      <w:rFonts w:ascii="黑体" w:eastAsia="黑体" w:hAnsi="黑体" w:cs="黑体"/>
      <w:color w:val="000000"/>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5D08BB"/>
    <w:pPr>
      <w:pBdr>
        <w:bottom w:val="single" w:sz="6" w:space="1" w:color="auto"/>
      </w:pBdr>
      <w:tabs>
        <w:tab w:val="center" w:pos="4153"/>
        <w:tab w:val="right" w:pos="8306"/>
      </w:tabs>
      <w:snapToGrid w:val="0"/>
      <w:spacing w:line="240" w:lineRule="auto"/>
      <w:jc w:val="center"/>
    </w:pPr>
    <w:rPr>
      <w:sz w:val="18"/>
      <w:szCs w:val="18"/>
    </w:rPr>
  </w:style>
  <w:style w:type="character" w:customStyle="1" w:styleId="1Char">
    <w:name w:val="标题 1 Char"/>
    <w:link w:val="1"/>
    <w:qFormat/>
    <w:rsid w:val="005D08BB"/>
    <w:rPr>
      <w:rFonts w:ascii="微软雅黑" w:eastAsia="微软雅黑" w:hAnsi="微软雅黑" w:cs="微软雅黑"/>
      <w:color w:val="000000"/>
      <w:sz w:val="44"/>
    </w:rPr>
  </w:style>
  <w:style w:type="character" w:customStyle="1" w:styleId="2Char">
    <w:name w:val="标题 2 Char"/>
    <w:link w:val="2"/>
    <w:qFormat/>
    <w:rsid w:val="005D08BB"/>
    <w:rPr>
      <w:rFonts w:ascii="黑体" w:eastAsia="黑体" w:hAnsi="黑体" w:cs="黑体"/>
      <w:color w:val="000000"/>
      <w:sz w:val="32"/>
    </w:rPr>
  </w:style>
  <w:style w:type="table" w:customStyle="1" w:styleId="TableGrid">
    <w:name w:val="TableGrid"/>
    <w:qFormat/>
    <w:rsid w:val="005D08BB"/>
    <w:tblPr>
      <w:tblCellMar>
        <w:top w:w="0" w:type="dxa"/>
        <w:left w:w="0" w:type="dxa"/>
        <w:bottom w:w="0" w:type="dxa"/>
        <w:right w:w="0" w:type="dxa"/>
      </w:tblCellMar>
    </w:tblPr>
  </w:style>
  <w:style w:type="character" w:customStyle="1" w:styleId="Char">
    <w:name w:val="页眉 Char"/>
    <w:basedOn w:val="a0"/>
    <w:link w:val="a3"/>
    <w:uiPriority w:val="99"/>
    <w:rsid w:val="005D08BB"/>
    <w:rPr>
      <w:rFonts w:ascii="仿宋" w:eastAsia="仿宋" w:hAnsi="仿宋" w:cs="仿宋"/>
      <w:color w:val="000000"/>
      <w:sz w:val="18"/>
      <w:szCs w:val="18"/>
    </w:rPr>
  </w:style>
  <w:style w:type="paragraph" w:styleId="a4">
    <w:name w:val="List Paragraph"/>
    <w:basedOn w:val="a"/>
    <w:uiPriority w:val="34"/>
    <w:qFormat/>
    <w:rsid w:val="005D08BB"/>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123</Words>
  <Characters>707</Characters>
  <Application>Microsoft Office Word</Application>
  <DocSecurity>0</DocSecurity>
  <Lines>5</Lines>
  <Paragraphs>1</Paragraphs>
  <ScaleCrop>false</ScaleCrop>
  <Company/>
  <LinksUpToDate>false</LinksUpToDate>
  <CharactersWithSpaces>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一二三四五六七八九十一二三四五六七八九十一二三四五六七八</dc:title>
  <dc:creator>最后修改</dc:creator>
  <cp:lastModifiedBy>xbany</cp:lastModifiedBy>
  <cp:revision>2</cp:revision>
  <dcterms:created xsi:type="dcterms:W3CDTF">2022-04-24T03:17:00Z</dcterms:created>
  <dcterms:modified xsi:type="dcterms:W3CDTF">2022-04-24T03:17:00Z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ICV">
    <vt:lpwstr>C4A910CC34C44304B548F48B9EE5A88E</vt:lpwstr>
  </property>
</Properties>
</file>