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rPr>
          <w:color w:val="auto"/>
          <w:highlight w:val="none"/>
        </w:rPr>
      </w:pPr>
      <w:r>
        <w:rPr>
          <w:rFonts w:hint="eastAsia"/>
          <w:color w:val="auto"/>
          <w:highlight w:val="none"/>
        </w:rPr>
        <w:t>ICS 91.100.01</w:t>
      </w:r>
    </w:p>
    <w:p>
      <w:pPr>
        <w:pStyle w:val="122"/>
        <w:framePr w:wrap="around"/>
        <w:rPr>
          <w:color w:val="auto"/>
          <w:highlight w:val="none"/>
        </w:rPr>
      </w:pPr>
      <w:r>
        <w:rPr>
          <w:rFonts w:hint="eastAsia"/>
          <w:color w:val="auto"/>
          <w:highlight w:val="none"/>
        </w:rPr>
        <w:t>Q 04</w:t>
      </w:r>
    </w:p>
    <w:p>
      <w:pPr>
        <w:pStyle w:val="118"/>
        <w:framePr w:wrap="around"/>
        <w:rPr>
          <w:color w:val="auto"/>
          <w:highlight w:val="none"/>
        </w:rPr>
      </w:pPr>
      <w:r>
        <w:rPr>
          <w:rFonts w:hint="eastAsia"/>
          <w:color w:val="auto"/>
          <w:highlight w:val="none"/>
        </w:rPr>
        <w:t>T</w:t>
      </w:r>
      <w:r>
        <w:rPr>
          <w:color w:val="auto"/>
          <w:highlight w:val="none"/>
        </w:rPr>
        <w:t>/</w:t>
      </w:r>
      <w:r>
        <w:rPr>
          <w:rFonts w:hint="eastAsia"/>
          <w:color w:val="auto"/>
          <w:highlight w:val="none"/>
        </w:rPr>
        <w:t>CCIA</w:t>
      </w:r>
      <w:r>
        <w:rPr>
          <w:color w:val="auto"/>
          <w:highlight w:val="none"/>
        </w:rPr>
        <w:t xml:space="preserve"> </w:t>
      </w:r>
    </w:p>
    <w:p>
      <w:pPr>
        <w:pStyle w:val="126"/>
        <w:framePr w:wrap="around"/>
        <w:rPr>
          <w:color w:val="auto"/>
          <w:highlight w:val="none"/>
        </w:rPr>
      </w:pPr>
      <w:r>
        <w:rPr>
          <w:rFonts w:hint="eastAsia" w:ascii="Times New Roman"/>
          <w:color w:val="auto"/>
          <w:highlight w:val="none"/>
        </w:rPr>
        <w:t>T</w:t>
      </w:r>
      <w:r>
        <w:rPr>
          <w:rFonts w:ascii="Times New Roman"/>
          <w:color w:val="auto"/>
          <w:highlight w:val="none"/>
        </w:rPr>
        <w:t>/</w:t>
      </w:r>
      <w:r>
        <w:rPr>
          <w:rFonts w:hint="eastAsia" w:ascii="Times New Roman"/>
          <w:color w:val="auto"/>
          <w:highlight w:val="none"/>
        </w:rPr>
        <w:t>CCIA</w:t>
      </w:r>
      <w:r>
        <w:rPr>
          <w:color w:val="auto"/>
          <w:highlight w:val="none"/>
        </w:rPr>
        <w:t xml:space="preserve"> </w:t>
      </w:r>
      <w:r>
        <w:rPr>
          <w:rFonts w:hint="eastAsia"/>
          <w:color w:val="auto"/>
          <w:highlight w:val="none"/>
        </w:rPr>
        <w:t>XX—2021</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30"/>
              <w:framePr w:wrap="around"/>
              <w:rPr>
                <w:color w:val="auto"/>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&#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D7cXrfDQIAAC4EAAAOAAAAAAAAAAEA&#10;IAAAACUBAABkcnMvZTJvRG9jLnhtbFBLBQYAAAAABgAGAFkBAACkBQAAAAA=&#10;">
                      <v:fill on="t" focussize="0,0"/>
                      <v:stroke on="f"/>
                      <v:imagedata o:title=""/>
                      <o:lock v:ext="edit" aspectratio="f"/>
                    </v:rect>
                  </w:pict>
                </mc:Fallback>
              </mc:AlternateContent>
            </w:r>
          </w:p>
        </w:tc>
      </w:tr>
    </w:tbl>
    <w:p>
      <w:pPr>
        <w:pStyle w:val="126"/>
        <w:framePr w:wrap="around"/>
        <w:rPr>
          <w:color w:val="auto"/>
          <w:highlight w:val="none"/>
        </w:rPr>
      </w:pPr>
    </w:p>
    <w:p>
      <w:pPr>
        <w:pStyle w:val="126"/>
        <w:framePr w:wrap="around"/>
        <w:rPr>
          <w:color w:val="auto"/>
          <w:highlight w:val="none"/>
        </w:rPr>
      </w:pPr>
    </w:p>
    <w:p>
      <w:pPr>
        <w:pStyle w:val="61"/>
        <w:framePr w:wrap="around"/>
        <w:rPr>
          <w:color w:val="auto"/>
          <w:highlight w:val="none"/>
        </w:rPr>
      </w:pPr>
      <w:r>
        <w:rPr>
          <w:rFonts w:hint="eastAsia"/>
          <w:color w:val="auto"/>
          <w:highlight w:val="none"/>
        </w:rPr>
        <w:t>建筑卫生陶瓷行业销售服务规范</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7"/>
              <w:framePr w:wrap="around"/>
              <w:rPr>
                <w:rFonts w:hint="eastAsia" w:eastAsia="宋体"/>
                <w:color w:val="auto"/>
                <w:sz w:val="28"/>
                <w:highlight w:val="none"/>
                <w:lang w:eastAsia="zh-CN"/>
              </w:rPr>
            </w:pPr>
            <w:r>
              <w:rPr>
                <w:rFonts w:hint="eastAsia"/>
                <w:color w:val="auto"/>
                <w:sz w:val="28"/>
                <w:highlight w:val="none"/>
                <w:lang w:eastAsia="zh-CN"/>
              </w:rPr>
              <w:t>（</w:t>
            </w:r>
            <w:r>
              <w:rPr>
                <w:rFonts w:hint="eastAsia"/>
                <w:color w:val="auto"/>
                <w:sz w:val="28"/>
                <w:highlight w:val="none"/>
                <w:lang w:val="en-US" w:eastAsia="zh-CN"/>
              </w:rPr>
              <w:t>征求意见稿</w:t>
            </w:r>
            <w:r>
              <w:rPr>
                <w:rFonts w:hint="eastAsia"/>
                <w:color w:val="auto"/>
                <w:sz w:val="28"/>
                <w:highlight w:val="none"/>
                <w:lang w:eastAsia="zh-CN"/>
              </w:rPr>
              <w:t>）</w:t>
            </w:r>
          </w:p>
          <w:p>
            <w:pPr>
              <w:pStyle w:val="57"/>
              <w:framePr w:wrap="around"/>
              <w:rPr>
                <w:color w:val="auto"/>
                <w:sz w:val="28"/>
                <w:highlight w:val="none"/>
              </w:rPr>
            </w:pPr>
          </w:p>
        </w:tc>
      </w:tr>
    </w:tbl>
    <w:p>
      <w:pPr>
        <w:pStyle w:val="135"/>
        <w:framePr w:wrap="around" w:hAnchor="page" w:x="1561" w:y="14011"/>
        <w:rPr>
          <w:color w:val="auto"/>
          <w:highlight w:val="none"/>
        </w:rPr>
      </w:pPr>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t>-</w:t>
      </w:r>
      <w:r>
        <w:rPr>
          <w:color w:val="auto"/>
          <w:highlight w:val="none"/>
        </w:rPr>
        <w:t xml:space="preserve"> </w:t>
      </w:r>
      <w:r>
        <w:rPr>
          <w:color w:val="auto"/>
          <w:highlight w:val="none"/>
        </w:rPr>
        <mc:AlternateContent>
          <mc:Choice Requires="wps">
            <w:drawing>
              <wp:anchor distT="0" distB="0" distL="114300" distR="114300" simplePos="0" relativeHeight="251659264" behindDoc="0" locked="1" layoutInCell="1" allowOverlap="1">
                <wp:simplePos x="0" y="0"/>
                <wp:positionH relativeFrom="column">
                  <wp:posOffset>-295910</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23.3pt;margin-top:728.5pt;height:0pt;width:481.9pt;mso-position-vertical-relative:page;z-index:251659264;mso-width-relative:page;mso-height-relative:page;" filled="f" stroked="t" coordsize="21600,21600" o:gfxdata="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a+n2AAAAA0BAAAPAAAA&#10;AAAAAAEAIAAAACIAAABkcnMvZG93bnJldi54bWxQSwECFAAUAAAACACHTuJA1Tp2xdwBAACwAwAA&#10;DgAAAAAAAAABACAAAAAnAQAAZHJzL2Uyb0RvYy54bWxQSwUGAAAAAAYABgBZAQAAdQUAAAAA&#10;">
                <v:fill on="f" focussize="0,0"/>
                <v:stroke color="#000000" joinstyle="round"/>
                <v:imagedata o:title=""/>
                <o:lock v:ext="edit" aspectratio="f"/>
                <w10:anchorlock/>
              </v:line>
            </w:pict>
          </mc:Fallback>
        </mc:AlternateContent>
      </w:r>
      <w:r>
        <w:rPr>
          <w:rFonts w:hint="eastAsia"/>
          <w:color w:val="auto"/>
          <w:highlight w:val="none"/>
        </w:rPr>
        <w:t>发布</w:t>
      </w:r>
    </w:p>
    <w:p>
      <w:pPr>
        <w:pStyle w:val="129"/>
        <w:framePr w:wrap="around" w:hAnchor="page" w:x="6106" w:y="14026"/>
        <w:rPr>
          <w:color w:val="auto"/>
          <w:highlight w:val="none"/>
        </w:rPr>
      </w:pPr>
      <w:r>
        <w:rPr>
          <w:rFonts w:ascii="黑体"/>
          <w:color w:val="auto"/>
          <w:highlight w:val="none"/>
        </w:rPr>
        <w:t>-</w:t>
      </w:r>
      <w:r>
        <w:rPr>
          <w:color w:val="auto"/>
          <w:highlight w:val="none"/>
        </w:rPr>
        <w:t xml:space="preserve"> </w:t>
      </w:r>
      <w:r>
        <w:rPr>
          <w:rFonts w:hint="eastAsia"/>
          <w:color w:val="auto"/>
          <w:highlight w:val="none"/>
        </w:rPr>
        <w:t xml:space="preserve"> </w:t>
      </w:r>
      <w:r>
        <w:rPr>
          <w:rFonts w:ascii="黑体"/>
          <w:color w:val="auto"/>
          <w:highlight w:val="none"/>
        </w:rPr>
        <w:t>-</w:t>
      </w:r>
      <w:r>
        <w:rPr>
          <w:color w:val="auto"/>
          <w:highlight w:val="none"/>
        </w:rPr>
        <w:t xml:space="preserve"> </w:t>
      </w:r>
      <w:r>
        <w:rPr>
          <w:rFonts w:hint="eastAsia"/>
          <w:color w:val="auto"/>
          <w:highlight w:val="none"/>
        </w:rPr>
        <w:t>实施</w:t>
      </w:r>
    </w:p>
    <w:p>
      <w:pPr>
        <w:pStyle w:val="86"/>
        <w:framePr w:wrap="around"/>
        <w:jc w:val="center"/>
        <w:rPr>
          <w:color w:val="auto"/>
          <w:highlight w:val="none"/>
        </w:rPr>
      </w:pPr>
      <w:r>
        <w:rPr>
          <w:rFonts w:hint="eastAsia"/>
          <w:color w:val="auto"/>
          <w:highlight w:val="none"/>
        </w:rPr>
        <w:t>中国陶瓷工业协会</w:t>
      </w:r>
      <w:r>
        <w:rPr>
          <w:color w:val="auto"/>
          <w:highlight w:val="none"/>
        </w:rPr>
        <w:t>   </w:t>
      </w:r>
      <w:r>
        <w:rPr>
          <w:rStyle w:val="49"/>
          <w:rFonts w:hint="eastAsia"/>
          <w:color w:val="auto"/>
          <w:highlight w:val="none"/>
        </w:rPr>
        <w:t>发布</w:t>
      </w:r>
    </w:p>
    <w:p>
      <w:pPr>
        <w:pStyle w:val="64"/>
        <w:framePr w:wrap="around"/>
        <w:rPr>
          <w:color w:val="auto"/>
          <w:highlight w:val="none"/>
        </w:rPr>
      </w:pPr>
      <w:r>
        <w:rPr>
          <w:rFonts w:hint="eastAsia"/>
          <w:color w:val="auto"/>
          <w:highlight w:val="none"/>
        </w:rPr>
        <w:t>团体标准</w:t>
      </w:r>
    </w:p>
    <w:p>
      <w:pPr>
        <w:pStyle w:val="25"/>
        <w:rPr>
          <w:color w:val="auto"/>
          <w:highlight w:val="none"/>
        </w:rPr>
        <w:sectPr>
          <w:headerReference r:id="rId3" w:type="even"/>
          <w:footerReference r:id="rId4" w:type="even"/>
          <w:pgSz w:w="11906" w:h="16838"/>
          <w:pgMar w:top="567" w:right="850" w:bottom="1134" w:left="1418" w:header="0" w:footer="0" w:gutter="0"/>
          <w:pgNumType w:start="1"/>
          <w:cols w:space="720" w:num="1"/>
          <w:docGrid w:type="lines" w:linePitch="312" w:charSpace="0"/>
        </w:sect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HiX9cAAAAJAQAADwAAAAAA&#10;AAABACAAAAAiAAAAZHJzL2Rvd25yZXYueG1sUEsBAhQAFAAAAAgAh07iQBHy/9jbAQAAsAMAAA4A&#10;AAAAAAAAAQAgAAAAJgEAAGRycy9lMm9Eb2MueG1sUEsFBgAAAAAGAAYAWQEAAHMFAAAAAA==&#10;">
                <v:fill on="f" focussize="0,0"/>
                <v:stroke color="#000000" joinstyle="round"/>
                <v:imagedata o:title=""/>
                <o:lock v:ext="edit" aspectratio="f"/>
              </v:line>
            </w:pict>
          </mc:Fallback>
        </mc:AlternateContent>
      </w:r>
    </w:p>
    <w:p>
      <w:pPr>
        <w:pStyle w:val="127"/>
        <w:bidi w:val="0"/>
        <w:rPr>
          <w:rFonts w:hint="eastAsia"/>
          <w:lang w:eastAsia="zh-CN"/>
        </w:rPr>
      </w:pPr>
      <w:bookmarkStart w:id="0" w:name="_Toc523251247"/>
      <w:bookmarkStart w:id="1" w:name="_Toc26912"/>
      <w:bookmarkStart w:id="2" w:name="_Toc9641"/>
      <w:bookmarkStart w:id="3" w:name="_Toc528"/>
      <w:bookmarkStart w:id="4" w:name="_Toc524013718"/>
      <w:bookmarkStart w:id="5" w:name="_Toc535260986"/>
      <w:bookmarkStart w:id="6" w:name="_Toc523343561"/>
      <w:bookmarkStart w:id="7" w:name="_Toc523210304"/>
      <w:bookmarkStart w:id="8" w:name="_Toc6505097"/>
      <w:bookmarkStart w:id="9" w:name="_Toc14400"/>
      <w:bookmarkStart w:id="10" w:name="_Toc523318330"/>
      <w:bookmarkStart w:id="11" w:name="_Toc523210353"/>
      <w:bookmarkStart w:id="12" w:name="_Toc535261014"/>
      <w:r>
        <w:rPr>
          <w:rFonts w:hint="eastAsia"/>
          <w:lang w:eastAsia="zh-CN"/>
        </w:rPr>
        <w:t>目</w:t>
      </w:r>
      <w:bookmarkStart w:id="13" w:name="BKML"/>
      <w:r>
        <w:rPr>
          <w:rFonts w:hint="eastAsia"/>
          <w:lang w:eastAsia="zh-CN"/>
        </w:rPr>
        <w:t>  次</w:t>
      </w:r>
      <w:bookmarkEnd w:id="13"/>
    </w:p>
    <w:p>
      <w:pPr>
        <w:pStyle w:val="21"/>
        <w:tabs>
          <w:tab w:val="right" w:leader="dot" w:pos="9354"/>
          <w:tab w:val="clear" w:pos="9242"/>
        </w:tabs>
      </w:pPr>
      <w:r>
        <w:rPr>
          <w:rFonts w:hint="eastAsia"/>
          <w:lang w:eastAsia="zh-CN"/>
        </w:rPr>
        <w:fldChar w:fldCharType="begin" w:fldLock="1"/>
      </w:r>
      <w:r>
        <w:rPr>
          <w:rFonts w:hint="eastAsia"/>
          <w:lang w:eastAsia="zh-CN"/>
        </w:rPr>
        <w:instrText xml:space="preserve"> TOC \h \z \t"前言、引言标题,1,参考文献、索引标题,1,章标题,1,参考文献,1,附录标识,1,一级条标题, 3,二级条标题, 4,三级条标题, 5" \* MERGEFORMAT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_Toc25641 </w:instrText>
      </w:r>
      <w:r>
        <w:rPr>
          <w:rFonts w:hint="eastAsia"/>
          <w:lang w:eastAsia="zh-CN"/>
        </w:rPr>
        <w:fldChar w:fldCharType="separate"/>
      </w:r>
      <w:r>
        <w:rPr>
          <w:rFonts w:hint="eastAsia"/>
          <w:highlight w:val="none"/>
        </w:rPr>
        <w:t>前</w:t>
      </w:r>
      <w:r>
        <w:rPr>
          <w:highlight w:val="none"/>
        </w:rPr>
        <w:t>  </w:t>
      </w:r>
      <w:r>
        <w:rPr>
          <w:rFonts w:hint="eastAsia"/>
          <w:highlight w:val="none"/>
        </w:rPr>
        <w:t>言</w:t>
      </w:r>
      <w:r>
        <w:tab/>
      </w:r>
      <w:r>
        <w:fldChar w:fldCharType="begin"/>
      </w:r>
      <w:r>
        <w:instrText xml:space="preserve"> PAGEREF _Toc25641 \h </w:instrText>
      </w:r>
      <w:r>
        <w:fldChar w:fldCharType="separate"/>
      </w:r>
      <w:r>
        <w:t>III</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_Toc27120 </w:instrText>
      </w:r>
      <w:r>
        <w:rPr>
          <w:rFonts w:hint="eastAsia"/>
          <w:lang w:eastAsia="zh-CN"/>
        </w:rPr>
        <w:fldChar w:fldCharType="separate"/>
      </w:r>
      <w:r>
        <w:rPr>
          <w:rFonts w:hint="eastAsia" w:ascii="黑体" w:hAnsi="Times New Roman" w:eastAsia="黑体"/>
          <w:i w:val="0"/>
          <w:szCs w:val="21"/>
        </w:rPr>
        <w:t>1</w:t>
      </w:r>
      <w:r>
        <w:rPr>
          <w:rFonts w:hint="eastAsia" w:ascii="黑体" w:eastAsia="黑体"/>
          <w:i w:val="0"/>
          <w:szCs w:val="21"/>
          <w:lang w:eastAsia="zh-CN"/>
        </w:rPr>
        <w:t>　</w:t>
      </w:r>
      <w:r>
        <w:rPr>
          <w:rFonts w:hint="eastAsia"/>
          <w:highlight w:val="none"/>
        </w:rPr>
        <w:t>范围</w:t>
      </w:r>
      <w:r>
        <w:tab/>
      </w:r>
      <w:r>
        <w:fldChar w:fldCharType="begin"/>
      </w:r>
      <w:r>
        <w:instrText xml:space="preserve"> PAGEREF _Toc27120 \h </w:instrText>
      </w:r>
      <w:r>
        <w:fldChar w:fldCharType="separate"/>
      </w:r>
      <w:r>
        <w:t>4</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_Toc25889 </w:instrText>
      </w:r>
      <w:r>
        <w:rPr>
          <w:rFonts w:hint="eastAsia"/>
          <w:lang w:eastAsia="zh-CN"/>
        </w:rPr>
        <w:fldChar w:fldCharType="separate"/>
      </w:r>
      <w:r>
        <w:rPr>
          <w:rFonts w:hint="eastAsia" w:ascii="黑体" w:hAnsi="Times New Roman" w:eastAsia="黑体"/>
          <w:i w:val="0"/>
          <w:szCs w:val="21"/>
        </w:rPr>
        <w:t>2</w:t>
      </w:r>
      <w:r>
        <w:rPr>
          <w:rFonts w:hint="eastAsia" w:ascii="黑体" w:eastAsia="黑体"/>
          <w:i w:val="0"/>
          <w:szCs w:val="21"/>
          <w:lang w:eastAsia="zh-CN"/>
        </w:rPr>
        <w:t>　</w:t>
      </w:r>
      <w:r>
        <w:rPr>
          <w:rFonts w:hint="eastAsia"/>
          <w:highlight w:val="none"/>
        </w:rPr>
        <w:t>规范性引用文件</w:t>
      </w:r>
      <w:r>
        <w:tab/>
      </w:r>
      <w:r>
        <w:fldChar w:fldCharType="begin"/>
      </w:r>
      <w:r>
        <w:instrText xml:space="preserve"> PAGEREF _Toc25889 \h </w:instrText>
      </w:r>
      <w:r>
        <w:fldChar w:fldCharType="separate"/>
      </w:r>
      <w:r>
        <w:t>4</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_Toc23410 </w:instrText>
      </w:r>
      <w:r>
        <w:rPr>
          <w:rFonts w:hint="eastAsia"/>
          <w:lang w:eastAsia="zh-CN"/>
        </w:rPr>
        <w:fldChar w:fldCharType="separate"/>
      </w:r>
      <w:r>
        <w:rPr>
          <w:rFonts w:hint="eastAsia" w:ascii="黑体" w:hAnsi="Times New Roman" w:eastAsia="黑体"/>
          <w:i w:val="0"/>
          <w:szCs w:val="21"/>
        </w:rPr>
        <w:t>3</w:t>
      </w:r>
      <w:r>
        <w:rPr>
          <w:rFonts w:hint="eastAsia" w:ascii="黑体" w:eastAsia="黑体"/>
          <w:i w:val="0"/>
          <w:szCs w:val="21"/>
          <w:lang w:eastAsia="zh-CN"/>
        </w:rPr>
        <w:t>　</w:t>
      </w:r>
      <w:r>
        <w:rPr>
          <w:rFonts w:hint="eastAsia"/>
          <w:highlight w:val="none"/>
        </w:rPr>
        <w:t>术语和定义</w:t>
      </w:r>
      <w:r>
        <w:tab/>
      </w:r>
      <w:r>
        <w:fldChar w:fldCharType="begin"/>
      </w:r>
      <w:r>
        <w:instrText xml:space="preserve"> PAGEREF _Toc23410 \h </w:instrText>
      </w:r>
      <w:r>
        <w:fldChar w:fldCharType="separate"/>
      </w:r>
      <w:r>
        <w:t>4</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_Toc22664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3.1</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销售服务</w:t>
      </w:r>
      <w:r>
        <w:tab/>
      </w:r>
      <w:r>
        <w:fldChar w:fldCharType="begin"/>
      </w:r>
      <w:r>
        <w:instrText xml:space="preserve"> PAGEREF _Toc22664 \h </w:instrText>
      </w:r>
      <w:r>
        <w:fldChar w:fldCharType="separate"/>
      </w:r>
      <w:r>
        <w:t>4</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_Toc14873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3.2</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服务方</w:t>
      </w:r>
      <w:r>
        <w:tab/>
      </w:r>
      <w:r>
        <w:fldChar w:fldCharType="begin"/>
      </w:r>
      <w:r>
        <w:instrText xml:space="preserve"> PAGEREF _Toc14873 \h </w:instrText>
      </w:r>
      <w:r>
        <w:fldChar w:fldCharType="separate"/>
      </w:r>
      <w:r>
        <w:t>4</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_Toc24603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3.3</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顾客</w:t>
      </w:r>
      <w:r>
        <w:tab/>
      </w:r>
      <w:r>
        <w:fldChar w:fldCharType="begin"/>
      </w:r>
      <w:r>
        <w:instrText xml:space="preserve"> PAGEREF _Toc24603 \h </w:instrText>
      </w:r>
      <w:r>
        <w:fldChar w:fldCharType="separate"/>
      </w:r>
      <w:r>
        <w:t>4</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_Toc20069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3.4</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质量保证期</w:t>
      </w:r>
      <w:r>
        <w:tab/>
      </w:r>
      <w:r>
        <w:fldChar w:fldCharType="begin"/>
      </w:r>
      <w:r>
        <w:instrText xml:space="preserve"> PAGEREF _Toc20069 \h </w:instrText>
      </w:r>
      <w:r>
        <w:fldChar w:fldCharType="separate"/>
      </w:r>
      <w:r>
        <w:t>4</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_Toc24904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3.5</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三包</w:t>
      </w:r>
      <w:r>
        <w:tab/>
      </w:r>
      <w:r>
        <w:fldChar w:fldCharType="begin"/>
      </w:r>
      <w:r>
        <w:instrText xml:space="preserve"> PAGEREF _Toc24904 \h </w:instrText>
      </w:r>
      <w:r>
        <w:fldChar w:fldCharType="separate"/>
      </w:r>
      <w:r>
        <w:t>5</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_Toc21325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3.6</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三包的范围</w:t>
      </w:r>
      <w:r>
        <w:tab/>
      </w:r>
      <w:r>
        <w:fldChar w:fldCharType="begin"/>
      </w:r>
      <w:r>
        <w:instrText xml:space="preserve"> PAGEREF _Toc21325 \h </w:instrText>
      </w:r>
      <w:r>
        <w:fldChar w:fldCharType="separate"/>
      </w:r>
      <w:r>
        <w:t>5</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_Toc29024 </w:instrText>
      </w:r>
      <w:r>
        <w:rPr>
          <w:rFonts w:hint="eastAsia"/>
          <w:lang w:eastAsia="zh-CN"/>
        </w:rPr>
        <w:fldChar w:fldCharType="separate"/>
      </w:r>
      <w:r>
        <w:rPr>
          <w:rFonts w:hint="eastAsia" w:ascii="黑体" w:hAnsi="Times New Roman" w:eastAsia="黑体"/>
          <w:i w:val="0"/>
          <w:szCs w:val="21"/>
        </w:rPr>
        <w:t>4</w:t>
      </w:r>
      <w:r>
        <w:rPr>
          <w:rFonts w:hint="eastAsia" w:ascii="黑体" w:eastAsia="黑体"/>
          <w:i w:val="0"/>
          <w:szCs w:val="21"/>
          <w:lang w:eastAsia="zh-CN"/>
        </w:rPr>
        <w:t>　</w:t>
      </w:r>
      <w:r>
        <w:rPr>
          <w:rFonts w:hint="eastAsia"/>
          <w:highlight w:val="none"/>
        </w:rPr>
        <w:t>基本要求</w:t>
      </w:r>
      <w:r>
        <w:tab/>
      </w:r>
      <w:r>
        <w:fldChar w:fldCharType="begin"/>
      </w:r>
      <w:r>
        <w:instrText xml:space="preserve"> PAGEREF _Toc29024 \h </w:instrText>
      </w:r>
      <w:r>
        <w:fldChar w:fldCharType="separate"/>
      </w:r>
      <w:r>
        <w:t>5</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_Toc7729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4.1</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总则</w:t>
      </w:r>
      <w:r>
        <w:tab/>
      </w:r>
      <w:r>
        <w:fldChar w:fldCharType="begin"/>
      </w:r>
      <w:r>
        <w:instrText xml:space="preserve"> PAGEREF _Toc7729 \h </w:instrText>
      </w:r>
      <w:r>
        <w:fldChar w:fldCharType="separate"/>
      </w:r>
      <w:r>
        <w:t>5</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_Toc6226 </w:instrText>
      </w:r>
      <w:r>
        <w:rPr>
          <w:rFonts w:hint="eastAsia"/>
          <w:lang w:eastAsia="zh-CN"/>
        </w:rPr>
        <w:fldChar w:fldCharType="separate"/>
      </w:r>
      <w:r>
        <w:rPr>
          <w:rFonts w:hint="eastAsia" w:ascii="黑体" w:hAnsi="Times New Roman" w:eastAsia="黑体"/>
          <w:i w:val="0"/>
          <w:szCs w:val="21"/>
        </w:rPr>
        <w:t>5</w:t>
      </w:r>
      <w:r>
        <w:rPr>
          <w:rFonts w:hint="eastAsia" w:ascii="黑体" w:eastAsia="黑体"/>
          <w:i w:val="0"/>
          <w:szCs w:val="21"/>
          <w:lang w:eastAsia="zh-CN"/>
        </w:rPr>
        <w:t>　</w:t>
      </w:r>
      <w:r>
        <w:rPr>
          <w:rFonts w:hint="eastAsia"/>
          <w:highlight w:val="none"/>
        </w:rPr>
        <w:t>服务内容</w:t>
      </w:r>
      <w:r>
        <w:tab/>
      </w:r>
      <w:r>
        <w:fldChar w:fldCharType="begin"/>
      </w:r>
      <w:r>
        <w:instrText xml:space="preserve"> PAGEREF _Toc6226 \h </w:instrText>
      </w:r>
      <w:r>
        <w:fldChar w:fldCharType="separate"/>
      </w:r>
      <w:r>
        <w:t>5</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_Toc10022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5.1</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售前服务</w:t>
      </w:r>
      <w:r>
        <w:tab/>
      </w:r>
      <w:r>
        <w:fldChar w:fldCharType="begin"/>
      </w:r>
      <w:r>
        <w:instrText xml:space="preserve"> PAGEREF _Toc10022 \h </w:instrText>
      </w:r>
      <w:r>
        <w:fldChar w:fldCharType="separate"/>
      </w:r>
      <w:r>
        <w:t>5</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_Toc17972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5.2</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售中服务</w:t>
      </w:r>
      <w:r>
        <w:tab/>
      </w:r>
      <w:r>
        <w:fldChar w:fldCharType="begin"/>
      </w:r>
      <w:r>
        <w:instrText xml:space="preserve"> PAGEREF _Toc17972 \h </w:instrText>
      </w:r>
      <w:r>
        <w:fldChar w:fldCharType="separate"/>
      </w:r>
      <w:r>
        <w:t>5</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_Toc31962 </w:instrText>
      </w:r>
      <w:r>
        <w:rPr>
          <w:rFonts w:hint="eastAsia"/>
          <w:lang w:eastAsia="zh-CN"/>
        </w:rPr>
        <w:fldChar w:fldCharType="separate"/>
      </w:r>
      <w:r>
        <w:rPr>
          <w:rFonts w:hint="eastAsia" w:ascii="黑体" w:hAnsi="Times New Roman" w:eastAsia="黑体"/>
          <w:i w:val="0"/>
        </w:rPr>
        <w:t>5.2.1</w:t>
      </w:r>
      <w:r>
        <w:rPr>
          <w:rFonts w:hint="eastAsia" w:ascii="黑体" w:eastAsia="黑体"/>
          <w:i w:val="0"/>
          <w:lang w:eastAsia="zh-CN"/>
        </w:rPr>
        <w:t>　</w:t>
      </w:r>
      <w:r>
        <w:rPr>
          <w:rFonts w:hint="eastAsia"/>
          <w:highlight w:val="none"/>
        </w:rPr>
        <w:t>配送服务</w:t>
      </w:r>
      <w:r>
        <w:tab/>
      </w:r>
      <w:r>
        <w:fldChar w:fldCharType="begin"/>
      </w:r>
      <w:r>
        <w:instrText xml:space="preserve"> PAGEREF _Toc31962 \h </w:instrText>
      </w:r>
      <w:r>
        <w:fldChar w:fldCharType="separate"/>
      </w:r>
      <w:r>
        <w:t>5</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_Toc31275 </w:instrText>
      </w:r>
      <w:r>
        <w:rPr>
          <w:rFonts w:hint="eastAsia"/>
          <w:lang w:eastAsia="zh-CN"/>
        </w:rPr>
        <w:fldChar w:fldCharType="separate"/>
      </w:r>
      <w:r>
        <w:rPr>
          <w:rFonts w:hint="eastAsia" w:ascii="黑体" w:hAnsi="Times New Roman" w:eastAsia="黑体"/>
          <w:i w:val="0"/>
        </w:rPr>
        <w:t>5.2.2</w:t>
      </w:r>
      <w:r>
        <w:rPr>
          <w:rFonts w:hint="eastAsia" w:ascii="黑体" w:eastAsia="黑体"/>
          <w:i w:val="0"/>
          <w:lang w:eastAsia="zh-CN"/>
        </w:rPr>
        <w:t>　</w:t>
      </w:r>
      <w:r>
        <w:rPr>
          <w:rFonts w:hint="eastAsia"/>
          <w:highlight w:val="none"/>
        </w:rPr>
        <w:t>配件供应</w:t>
      </w:r>
      <w:r>
        <w:tab/>
      </w:r>
      <w:r>
        <w:fldChar w:fldCharType="begin"/>
      </w:r>
      <w:r>
        <w:instrText xml:space="preserve"> PAGEREF _Toc31275 \h </w:instrText>
      </w:r>
      <w:r>
        <w:fldChar w:fldCharType="separate"/>
      </w:r>
      <w:r>
        <w:t>5</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_Toc19819 </w:instrText>
      </w:r>
      <w:r>
        <w:rPr>
          <w:rFonts w:hint="eastAsia"/>
          <w:lang w:eastAsia="zh-CN"/>
        </w:rPr>
        <w:fldChar w:fldCharType="separate"/>
      </w:r>
      <w:r>
        <w:rPr>
          <w:rFonts w:hint="eastAsia"/>
          <w:highlight w:val="none"/>
        </w:rPr>
        <w:t>5.2.2.1</w:t>
      </w:r>
      <w:r>
        <w:rPr>
          <w:rFonts w:hint="eastAsia"/>
          <w:highlight w:val="none"/>
          <w:lang w:eastAsia="zh-CN"/>
        </w:rPr>
        <w:t>　</w:t>
      </w:r>
      <w:r>
        <w:rPr>
          <w:rFonts w:hint="eastAsia"/>
          <w:highlight w:val="none"/>
        </w:rPr>
        <w:t xml:space="preserve"> 配套文件</w:t>
      </w:r>
      <w:r>
        <w:tab/>
      </w:r>
      <w:r>
        <w:fldChar w:fldCharType="begin"/>
      </w:r>
      <w:r>
        <w:instrText xml:space="preserve"> PAGEREF _Toc19819 \h </w:instrText>
      </w:r>
      <w:r>
        <w:fldChar w:fldCharType="separate"/>
      </w:r>
      <w:r>
        <w:t>5</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_Toc26801 </w:instrText>
      </w:r>
      <w:r>
        <w:rPr>
          <w:rFonts w:hint="eastAsia"/>
          <w:lang w:eastAsia="zh-CN"/>
        </w:rPr>
        <w:fldChar w:fldCharType="separate"/>
      </w:r>
      <w:r>
        <w:rPr>
          <w:rFonts w:hint="eastAsia"/>
          <w:highlight w:val="none"/>
        </w:rPr>
        <w:t>5.2.2.2</w:t>
      </w:r>
      <w:r>
        <w:rPr>
          <w:rFonts w:hint="eastAsia"/>
          <w:highlight w:val="none"/>
          <w:lang w:eastAsia="zh-CN"/>
        </w:rPr>
        <w:t>　</w:t>
      </w:r>
      <w:r>
        <w:rPr>
          <w:rFonts w:hint="eastAsia"/>
          <w:highlight w:val="none"/>
        </w:rPr>
        <w:t xml:space="preserve"> 产品配件</w:t>
      </w:r>
      <w:r>
        <w:tab/>
      </w:r>
      <w:r>
        <w:fldChar w:fldCharType="begin"/>
      </w:r>
      <w:r>
        <w:instrText xml:space="preserve"> PAGEREF _Toc26801 \h </w:instrText>
      </w:r>
      <w:r>
        <w:fldChar w:fldCharType="separate"/>
      </w:r>
      <w:r>
        <w:t>5</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_Toc27499 </w:instrText>
      </w:r>
      <w:r>
        <w:rPr>
          <w:rFonts w:hint="eastAsia"/>
          <w:lang w:eastAsia="zh-CN"/>
        </w:rPr>
        <w:fldChar w:fldCharType="separate"/>
      </w:r>
      <w:r>
        <w:rPr>
          <w:rFonts w:hint="eastAsia" w:ascii="黑体" w:hAnsi="Times New Roman" w:eastAsia="黑体"/>
          <w:i w:val="0"/>
        </w:rPr>
        <w:t>5.2.3</w:t>
      </w:r>
      <w:r>
        <w:rPr>
          <w:rFonts w:hint="eastAsia" w:ascii="黑体" w:eastAsia="黑体"/>
          <w:i w:val="0"/>
          <w:lang w:eastAsia="zh-CN"/>
        </w:rPr>
        <w:t>　</w:t>
      </w:r>
      <w:r>
        <w:rPr>
          <w:rFonts w:hint="eastAsia"/>
          <w:highlight w:val="none"/>
        </w:rPr>
        <w:t>加工、安装、铺贴服务</w:t>
      </w:r>
      <w:r>
        <w:tab/>
      </w:r>
      <w:r>
        <w:fldChar w:fldCharType="begin"/>
      </w:r>
      <w:r>
        <w:instrText xml:space="preserve"> PAGEREF _Toc27499 \h </w:instrText>
      </w:r>
      <w:r>
        <w:fldChar w:fldCharType="separate"/>
      </w:r>
      <w:r>
        <w:t>6</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_Toc10889 </w:instrText>
      </w:r>
      <w:r>
        <w:rPr>
          <w:rFonts w:hint="eastAsia"/>
          <w:lang w:eastAsia="zh-CN"/>
        </w:rPr>
        <w:fldChar w:fldCharType="separate"/>
      </w:r>
      <w:r>
        <w:rPr>
          <w:rFonts w:hint="eastAsia" w:ascii="黑体" w:hAnsi="Times New Roman" w:eastAsia="黑体"/>
          <w:i w:val="0"/>
        </w:rPr>
        <w:t>5.2.4</w:t>
      </w:r>
      <w:r>
        <w:rPr>
          <w:rFonts w:hint="eastAsia" w:ascii="黑体" w:eastAsia="黑体"/>
          <w:i w:val="0"/>
          <w:lang w:eastAsia="zh-CN"/>
        </w:rPr>
        <w:t>　</w:t>
      </w:r>
      <w:r>
        <w:rPr>
          <w:rFonts w:hint="eastAsia"/>
          <w:highlight w:val="none"/>
        </w:rPr>
        <w:t>陶瓷产品加工服务</w:t>
      </w:r>
      <w:r>
        <w:tab/>
      </w:r>
      <w:r>
        <w:fldChar w:fldCharType="begin"/>
      </w:r>
      <w:r>
        <w:instrText xml:space="preserve"> PAGEREF _Toc10889 \h </w:instrText>
      </w:r>
      <w:r>
        <w:fldChar w:fldCharType="separate"/>
      </w:r>
      <w:r>
        <w:t>6</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_Toc2174 </w:instrText>
      </w:r>
      <w:r>
        <w:rPr>
          <w:rFonts w:hint="eastAsia"/>
          <w:lang w:eastAsia="zh-CN"/>
        </w:rPr>
        <w:fldChar w:fldCharType="separate"/>
      </w:r>
      <w:r>
        <w:rPr>
          <w:rFonts w:hint="eastAsia" w:ascii="黑体" w:hAnsi="Times New Roman" w:eastAsia="黑体"/>
          <w:i w:val="0"/>
        </w:rPr>
        <w:t>5.2.5</w:t>
      </w:r>
      <w:r>
        <w:rPr>
          <w:rFonts w:hint="eastAsia" w:ascii="黑体" w:eastAsia="黑体"/>
          <w:i w:val="0"/>
          <w:lang w:eastAsia="zh-CN"/>
        </w:rPr>
        <w:t>　</w:t>
      </w:r>
      <w:r>
        <w:rPr>
          <w:rFonts w:hint="eastAsia"/>
          <w:highlight w:val="none"/>
        </w:rPr>
        <w:t>陶瓷产品安装服务</w:t>
      </w:r>
      <w:r>
        <w:tab/>
      </w:r>
      <w:r>
        <w:fldChar w:fldCharType="begin"/>
      </w:r>
      <w:r>
        <w:instrText xml:space="preserve"> PAGEREF _Toc2174 \h </w:instrText>
      </w:r>
      <w:r>
        <w:fldChar w:fldCharType="separate"/>
      </w:r>
      <w:r>
        <w:t>6</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_Toc2335 </w:instrText>
      </w:r>
      <w:r>
        <w:rPr>
          <w:rFonts w:hint="eastAsia"/>
          <w:lang w:eastAsia="zh-CN"/>
        </w:rPr>
        <w:fldChar w:fldCharType="separate"/>
      </w:r>
      <w:r>
        <w:rPr>
          <w:rFonts w:hint="eastAsia" w:ascii="黑体" w:hAnsi="Times New Roman" w:eastAsia="黑体"/>
          <w:i w:val="0"/>
        </w:rPr>
        <w:t>5.2.6</w:t>
      </w:r>
      <w:r>
        <w:rPr>
          <w:rFonts w:hint="eastAsia" w:ascii="黑体" w:eastAsia="黑体"/>
          <w:i w:val="0"/>
          <w:lang w:eastAsia="zh-CN"/>
        </w:rPr>
        <w:t>　</w:t>
      </w:r>
      <w:r>
        <w:rPr>
          <w:rFonts w:hint="eastAsia"/>
          <w:highlight w:val="none"/>
        </w:rPr>
        <w:t>瓷砖铺贴服务</w:t>
      </w:r>
      <w:r>
        <w:tab/>
      </w:r>
      <w:r>
        <w:fldChar w:fldCharType="begin"/>
      </w:r>
      <w:r>
        <w:instrText xml:space="preserve"> PAGEREF _Toc2335 \h </w:instrText>
      </w:r>
      <w:r>
        <w:fldChar w:fldCharType="separate"/>
      </w:r>
      <w:r>
        <w:t>6</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_Toc12913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5.3</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技术咨询和培训服务</w:t>
      </w:r>
      <w:r>
        <w:tab/>
      </w:r>
      <w:r>
        <w:fldChar w:fldCharType="begin"/>
      </w:r>
      <w:r>
        <w:instrText xml:space="preserve"> PAGEREF _Toc12913 \h </w:instrText>
      </w:r>
      <w:r>
        <w:fldChar w:fldCharType="separate"/>
      </w:r>
      <w:r>
        <w:t>6</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_Toc1232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5.4</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售后服务</w:t>
      </w:r>
      <w:r>
        <w:tab/>
      </w:r>
      <w:r>
        <w:fldChar w:fldCharType="begin"/>
      </w:r>
      <w:r>
        <w:instrText xml:space="preserve"> PAGEREF _Toc1232 \h </w:instrText>
      </w:r>
      <w:r>
        <w:fldChar w:fldCharType="separate"/>
      </w:r>
      <w:r>
        <w:t>6</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_Toc29406 </w:instrText>
      </w:r>
      <w:r>
        <w:rPr>
          <w:rFonts w:hint="eastAsia"/>
          <w:lang w:eastAsia="zh-CN"/>
        </w:rPr>
        <w:fldChar w:fldCharType="separate"/>
      </w:r>
      <w:r>
        <w:rPr>
          <w:rFonts w:hint="eastAsia" w:ascii="黑体" w:hAnsi="Times New Roman" w:eastAsia="黑体"/>
          <w:i w:val="0"/>
        </w:rPr>
        <w:t>5.4.1</w:t>
      </w:r>
      <w:r>
        <w:rPr>
          <w:rFonts w:hint="eastAsia" w:ascii="黑体" w:eastAsia="黑体"/>
          <w:i w:val="0"/>
          <w:lang w:eastAsia="zh-CN"/>
        </w:rPr>
        <w:t>　</w:t>
      </w:r>
      <w:r>
        <w:rPr>
          <w:rFonts w:hint="eastAsia"/>
          <w:highlight w:val="none"/>
        </w:rPr>
        <w:t>三包</w:t>
      </w:r>
      <w:r>
        <w:tab/>
      </w:r>
      <w:r>
        <w:fldChar w:fldCharType="begin"/>
      </w:r>
      <w:r>
        <w:instrText xml:space="preserve"> PAGEREF _Toc29406 \h </w:instrText>
      </w:r>
      <w:r>
        <w:fldChar w:fldCharType="separate"/>
      </w:r>
      <w:r>
        <w:t>6</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_Toc18590 </w:instrText>
      </w:r>
      <w:r>
        <w:rPr>
          <w:rFonts w:hint="eastAsia"/>
          <w:lang w:eastAsia="zh-CN"/>
        </w:rPr>
        <w:fldChar w:fldCharType="separate"/>
      </w:r>
      <w:r>
        <w:rPr>
          <w:rFonts w:hint="eastAsia"/>
          <w:highlight w:val="none"/>
        </w:rPr>
        <w:t>5.4.1.1</w:t>
      </w:r>
      <w:r>
        <w:rPr>
          <w:rFonts w:hint="eastAsia"/>
          <w:highlight w:val="none"/>
          <w:lang w:eastAsia="zh-CN"/>
        </w:rPr>
        <w:t>　</w:t>
      </w:r>
      <w:r>
        <w:rPr>
          <w:rFonts w:hint="eastAsia"/>
          <w:highlight w:val="none"/>
        </w:rPr>
        <w:t xml:space="preserve"> 三包的范围</w:t>
      </w:r>
      <w:r>
        <w:tab/>
      </w:r>
      <w:r>
        <w:fldChar w:fldCharType="begin"/>
      </w:r>
      <w:r>
        <w:instrText xml:space="preserve"> PAGEREF _Toc18590 \h </w:instrText>
      </w:r>
      <w:r>
        <w:fldChar w:fldCharType="separate"/>
      </w:r>
      <w:r>
        <w:t>6</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_Toc14677 </w:instrText>
      </w:r>
      <w:r>
        <w:rPr>
          <w:rFonts w:hint="eastAsia"/>
          <w:lang w:eastAsia="zh-CN"/>
        </w:rPr>
        <w:fldChar w:fldCharType="separate"/>
      </w:r>
      <w:r>
        <w:rPr>
          <w:rFonts w:hint="eastAsia"/>
          <w:highlight w:val="none"/>
        </w:rPr>
        <w:t>5.4.1.2</w:t>
      </w:r>
      <w:r>
        <w:rPr>
          <w:rFonts w:hint="eastAsia"/>
          <w:highlight w:val="none"/>
          <w:lang w:eastAsia="zh-CN"/>
        </w:rPr>
        <w:t>　</w:t>
      </w:r>
      <w:r>
        <w:rPr>
          <w:rFonts w:hint="eastAsia"/>
          <w:highlight w:val="none"/>
        </w:rPr>
        <w:t xml:space="preserve"> 三包的时效</w:t>
      </w:r>
      <w:r>
        <w:tab/>
      </w:r>
      <w:r>
        <w:fldChar w:fldCharType="begin"/>
      </w:r>
      <w:r>
        <w:instrText xml:space="preserve"> PAGEREF _Toc14677 \h </w:instrText>
      </w:r>
      <w:r>
        <w:fldChar w:fldCharType="separate"/>
      </w:r>
      <w:r>
        <w:t>6</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_Toc23614 </w:instrText>
      </w:r>
      <w:r>
        <w:rPr>
          <w:rFonts w:hint="eastAsia"/>
          <w:lang w:eastAsia="zh-CN"/>
        </w:rPr>
        <w:fldChar w:fldCharType="separate"/>
      </w:r>
      <w:r>
        <w:rPr>
          <w:rFonts w:hint="eastAsia"/>
          <w:highlight w:val="none"/>
        </w:rPr>
        <w:t>5.4.1.3</w:t>
      </w:r>
      <w:r>
        <w:rPr>
          <w:rFonts w:hint="eastAsia"/>
          <w:highlight w:val="none"/>
          <w:lang w:eastAsia="zh-CN"/>
        </w:rPr>
        <w:t>　</w:t>
      </w:r>
      <w:r>
        <w:rPr>
          <w:rFonts w:hint="eastAsia"/>
          <w:highlight w:val="none"/>
        </w:rPr>
        <w:t xml:space="preserve"> 三包的内容</w:t>
      </w:r>
      <w:r>
        <w:tab/>
      </w:r>
      <w:r>
        <w:fldChar w:fldCharType="begin"/>
      </w:r>
      <w:r>
        <w:instrText xml:space="preserve"> PAGEREF _Toc23614 \h </w:instrText>
      </w:r>
      <w:r>
        <w:fldChar w:fldCharType="separate"/>
      </w:r>
      <w:r>
        <w:t>6</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_Toc29576 </w:instrText>
      </w:r>
      <w:r>
        <w:rPr>
          <w:rFonts w:hint="eastAsia"/>
          <w:lang w:eastAsia="zh-CN"/>
        </w:rPr>
        <w:fldChar w:fldCharType="separate"/>
      </w:r>
      <w:r>
        <w:rPr>
          <w:rFonts w:hint="eastAsia"/>
          <w:highlight w:val="none"/>
        </w:rPr>
        <w:t>5.4.1.4</w:t>
      </w:r>
      <w:r>
        <w:rPr>
          <w:rFonts w:hint="eastAsia"/>
          <w:highlight w:val="none"/>
          <w:lang w:eastAsia="zh-CN"/>
        </w:rPr>
        <w:t>　</w:t>
      </w:r>
      <w:r>
        <w:rPr>
          <w:rFonts w:hint="eastAsia"/>
          <w:highlight w:val="none"/>
        </w:rPr>
        <w:t xml:space="preserve"> 不纳入三包服务的情况</w:t>
      </w:r>
      <w:r>
        <w:tab/>
      </w:r>
      <w:r>
        <w:fldChar w:fldCharType="begin"/>
      </w:r>
      <w:r>
        <w:instrText xml:space="preserve"> PAGEREF _Toc29576 \h </w:instrText>
      </w:r>
      <w:r>
        <w:fldChar w:fldCharType="separate"/>
      </w:r>
      <w:r>
        <w:t>7</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_Toc20488 </w:instrText>
      </w:r>
      <w:r>
        <w:rPr>
          <w:rFonts w:hint="eastAsia"/>
          <w:lang w:eastAsia="zh-CN"/>
        </w:rPr>
        <w:fldChar w:fldCharType="separate"/>
      </w:r>
      <w:r>
        <w:rPr>
          <w:rFonts w:hint="eastAsia" w:ascii="黑体" w:hAnsi="Times New Roman" w:eastAsia="黑体"/>
          <w:i w:val="0"/>
        </w:rPr>
        <w:t>5.4.2</w:t>
      </w:r>
      <w:r>
        <w:rPr>
          <w:rFonts w:hint="eastAsia" w:ascii="黑体" w:eastAsia="黑体"/>
          <w:i w:val="0"/>
          <w:lang w:eastAsia="zh-CN"/>
        </w:rPr>
        <w:t>　</w:t>
      </w:r>
      <w:r>
        <w:rPr>
          <w:rFonts w:hint="eastAsia"/>
          <w:highlight w:val="none"/>
        </w:rPr>
        <w:t>检测服务</w:t>
      </w:r>
      <w:r>
        <w:tab/>
      </w:r>
      <w:r>
        <w:fldChar w:fldCharType="begin"/>
      </w:r>
      <w:r>
        <w:instrText xml:space="preserve"> PAGEREF _Toc20488 \h </w:instrText>
      </w:r>
      <w:r>
        <w:fldChar w:fldCharType="separate"/>
      </w:r>
      <w:r>
        <w:t>7</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_Toc11294 </w:instrText>
      </w:r>
      <w:r>
        <w:rPr>
          <w:rFonts w:hint="eastAsia"/>
          <w:lang w:eastAsia="zh-CN"/>
        </w:rPr>
        <w:fldChar w:fldCharType="separate"/>
      </w:r>
      <w:r>
        <w:rPr>
          <w:rFonts w:hint="eastAsia" w:ascii="黑体" w:hAnsi="Times New Roman" w:eastAsia="黑体"/>
          <w:i w:val="0"/>
        </w:rPr>
        <w:t>5.4.3</w:t>
      </w:r>
      <w:r>
        <w:rPr>
          <w:rFonts w:hint="eastAsia" w:ascii="黑体" w:eastAsia="黑体"/>
          <w:i w:val="0"/>
          <w:lang w:eastAsia="zh-CN"/>
        </w:rPr>
        <w:t>　</w:t>
      </w:r>
      <w:r>
        <w:rPr>
          <w:rFonts w:hint="eastAsia"/>
          <w:highlight w:val="none"/>
        </w:rPr>
        <w:t>产品维护</w:t>
      </w:r>
      <w:r>
        <w:tab/>
      </w:r>
      <w:r>
        <w:fldChar w:fldCharType="begin"/>
      </w:r>
      <w:r>
        <w:instrText xml:space="preserve"> PAGEREF _Toc11294 \h </w:instrText>
      </w:r>
      <w:r>
        <w:fldChar w:fldCharType="separate"/>
      </w:r>
      <w:r>
        <w:t>7</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_Toc30989 </w:instrText>
      </w:r>
      <w:r>
        <w:rPr>
          <w:rFonts w:hint="eastAsia"/>
          <w:lang w:eastAsia="zh-CN"/>
        </w:rPr>
        <w:fldChar w:fldCharType="separate"/>
      </w:r>
      <w:r>
        <w:rPr>
          <w:rFonts w:hint="eastAsia" w:ascii="黑体" w:hAnsi="Times New Roman" w:eastAsia="黑体"/>
          <w:i w:val="0"/>
        </w:rPr>
        <w:t>5.4.4</w:t>
      </w:r>
      <w:r>
        <w:rPr>
          <w:rFonts w:hint="eastAsia" w:ascii="黑体" w:eastAsia="黑体"/>
          <w:i w:val="0"/>
          <w:lang w:eastAsia="zh-CN"/>
        </w:rPr>
        <w:t>　</w:t>
      </w:r>
      <w:r>
        <w:rPr>
          <w:rFonts w:hint="eastAsia"/>
          <w:highlight w:val="none"/>
        </w:rPr>
        <w:t>上门服务</w:t>
      </w:r>
      <w:r>
        <w:tab/>
      </w:r>
      <w:r>
        <w:fldChar w:fldCharType="begin"/>
      </w:r>
      <w:r>
        <w:instrText xml:space="preserve"> PAGEREF _Toc30989 \h </w:instrText>
      </w:r>
      <w:r>
        <w:fldChar w:fldCharType="separate"/>
      </w:r>
      <w:r>
        <w:t>7</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_Toc3290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5.5</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跟踪服务</w:t>
      </w:r>
      <w:r>
        <w:tab/>
      </w:r>
      <w:r>
        <w:fldChar w:fldCharType="begin"/>
      </w:r>
      <w:r>
        <w:instrText xml:space="preserve"> PAGEREF _Toc3290 \h </w:instrText>
      </w:r>
      <w:r>
        <w:fldChar w:fldCharType="separate"/>
      </w:r>
      <w:r>
        <w:t>7</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_Toc18196 </w:instrText>
      </w:r>
      <w:r>
        <w:rPr>
          <w:rFonts w:hint="eastAsia"/>
          <w:lang w:eastAsia="zh-CN"/>
        </w:rPr>
        <w:fldChar w:fldCharType="separate"/>
      </w:r>
      <w:r>
        <w:rPr>
          <w:rFonts w:hint="eastAsia" w:ascii="黑体" w:hAnsi="Times New Roman" w:eastAsia="黑体"/>
          <w:i w:val="0"/>
        </w:rPr>
        <w:t>5.5.1</w:t>
      </w:r>
      <w:r>
        <w:rPr>
          <w:rFonts w:hint="eastAsia" w:ascii="黑体" w:eastAsia="黑体"/>
          <w:i w:val="0"/>
          <w:lang w:eastAsia="zh-CN"/>
        </w:rPr>
        <w:t>　</w:t>
      </w:r>
      <w:r>
        <w:rPr>
          <w:rFonts w:hint="eastAsia"/>
          <w:highlight w:val="none"/>
        </w:rPr>
        <w:t>投诉跟踪</w:t>
      </w:r>
      <w:r>
        <w:tab/>
      </w:r>
      <w:r>
        <w:fldChar w:fldCharType="begin"/>
      </w:r>
      <w:r>
        <w:instrText xml:space="preserve"> PAGEREF _Toc18196 \h </w:instrText>
      </w:r>
      <w:r>
        <w:fldChar w:fldCharType="separate"/>
      </w:r>
      <w:r>
        <w:t>7</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_Toc18229 </w:instrText>
      </w:r>
      <w:r>
        <w:rPr>
          <w:rFonts w:hint="eastAsia"/>
          <w:lang w:eastAsia="zh-CN"/>
        </w:rPr>
        <w:fldChar w:fldCharType="separate"/>
      </w:r>
      <w:r>
        <w:rPr>
          <w:rFonts w:hint="eastAsia"/>
          <w:highlight w:val="none"/>
        </w:rPr>
        <w:t>5.5.3.1</w:t>
      </w:r>
      <w:r>
        <w:rPr>
          <w:rFonts w:hint="eastAsia"/>
          <w:highlight w:val="none"/>
          <w:lang w:eastAsia="zh-CN"/>
        </w:rPr>
        <w:t>　</w:t>
      </w:r>
      <w:r>
        <w:rPr>
          <w:rFonts w:hint="eastAsia"/>
          <w:highlight w:val="none"/>
        </w:rPr>
        <w:t xml:space="preserve"> 投诉响应</w:t>
      </w:r>
      <w:r>
        <w:tab/>
      </w:r>
      <w:r>
        <w:fldChar w:fldCharType="begin"/>
      </w:r>
      <w:r>
        <w:instrText xml:space="preserve"> PAGEREF _Toc18229 \h </w:instrText>
      </w:r>
      <w:r>
        <w:fldChar w:fldCharType="separate"/>
      </w:r>
      <w:r>
        <w:t>7</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_Toc19283 </w:instrText>
      </w:r>
      <w:r>
        <w:rPr>
          <w:rFonts w:hint="eastAsia"/>
          <w:lang w:eastAsia="zh-CN"/>
        </w:rPr>
        <w:fldChar w:fldCharType="separate"/>
      </w:r>
      <w:r>
        <w:rPr>
          <w:rFonts w:hint="eastAsia"/>
          <w:highlight w:val="none"/>
        </w:rPr>
        <w:t>5.5.3.2</w:t>
      </w:r>
      <w:r>
        <w:rPr>
          <w:rFonts w:hint="eastAsia"/>
          <w:highlight w:val="none"/>
          <w:lang w:eastAsia="zh-CN"/>
        </w:rPr>
        <w:t>　</w:t>
      </w:r>
      <w:r>
        <w:rPr>
          <w:rFonts w:hint="eastAsia"/>
          <w:highlight w:val="none"/>
        </w:rPr>
        <w:t xml:space="preserve"> 投诉受理</w:t>
      </w:r>
      <w:r>
        <w:tab/>
      </w:r>
      <w:r>
        <w:fldChar w:fldCharType="begin"/>
      </w:r>
      <w:r>
        <w:instrText xml:space="preserve"> PAGEREF _Toc19283 \h </w:instrText>
      </w:r>
      <w:r>
        <w:fldChar w:fldCharType="separate"/>
      </w:r>
      <w:r>
        <w:t>8</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_Toc16037 </w:instrText>
      </w:r>
      <w:r>
        <w:rPr>
          <w:rFonts w:hint="eastAsia"/>
          <w:lang w:eastAsia="zh-CN"/>
        </w:rPr>
        <w:fldChar w:fldCharType="separate"/>
      </w:r>
      <w:r>
        <w:rPr>
          <w:rFonts w:hint="eastAsia"/>
          <w:highlight w:val="none"/>
        </w:rPr>
        <w:t>5.5.3.3</w:t>
      </w:r>
      <w:r>
        <w:rPr>
          <w:rFonts w:hint="eastAsia"/>
          <w:highlight w:val="none"/>
          <w:lang w:eastAsia="zh-CN"/>
        </w:rPr>
        <w:t>　</w:t>
      </w:r>
      <w:r>
        <w:rPr>
          <w:rFonts w:hint="eastAsia"/>
          <w:highlight w:val="none"/>
        </w:rPr>
        <w:t xml:space="preserve"> 投诉处理</w:t>
      </w:r>
      <w:r>
        <w:tab/>
      </w:r>
      <w:r>
        <w:fldChar w:fldCharType="begin"/>
      </w:r>
      <w:r>
        <w:instrText xml:space="preserve"> PAGEREF _Toc16037 \h </w:instrText>
      </w:r>
      <w:r>
        <w:fldChar w:fldCharType="separate"/>
      </w:r>
      <w:r>
        <w:t>8</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_Toc32285 </w:instrText>
      </w:r>
      <w:r>
        <w:rPr>
          <w:rFonts w:hint="eastAsia"/>
          <w:lang w:eastAsia="zh-CN"/>
        </w:rPr>
        <w:fldChar w:fldCharType="separate"/>
      </w:r>
      <w:r>
        <w:rPr>
          <w:rFonts w:hint="eastAsia" w:ascii="黑体" w:hAnsi="Times New Roman" w:eastAsia="黑体"/>
          <w:i w:val="0"/>
        </w:rPr>
        <w:t>5.5.2</w:t>
      </w:r>
      <w:r>
        <w:rPr>
          <w:rFonts w:hint="eastAsia" w:ascii="黑体" w:eastAsia="黑体"/>
          <w:i w:val="0"/>
          <w:lang w:eastAsia="zh-CN"/>
        </w:rPr>
        <w:t>　</w:t>
      </w:r>
      <w:r>
        <w:rPr>
          <w:rFonts w:hint="eastAsia"/>
          <w:highlight w:val="none"/>
        </w:rPr>
        <w:t>顾客满意度调查</w:t>
      </w:r>
      <w:r>
        <w:tab/>
      </w:r>
      <w:r>
        <w:fldChar w:fldCharType="begin"/>
      </w:r>
      <w:r>
        <w:instrText xml:space="preserve"> PAGEREF _Toc32285 \h </w:instrText>
      </w:r>
      <w:r>
        <w:fldChar w:fldCharType="separate"/>
      </w:r>
      <w:r>
        <w:t>8</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_Toc27162 </w:instrText>
      </w:r>
      <w:r>
        <w:rPr>
          <w:rFonts w:hint="eastAsia"/>
          <w:lang w:eastAsia="zh-CN"/>
        </w:rPr>
        <w:fldChar w:fldCharType="separate"/>
      </w:r>
      <w:r>
        <w:rPr>
          <w:rFonts w:hint="eastAsia"/>
          <w:highlight w:val="none"/>
        </w:rPr>
        <w:t>5.5.</w:t>
      </w:r>
      <w:r>
        <w:rPr>
          <w:rFonts w:hint="eastAsia"/>
          <w:highlight w:val="none"/>
          <w:lang w:val="en-US" w:eastAsia="zh-CN"/>
        </w:rPr>
        <w:t>2</w:t>
      </w:r>
      <w:r>
        <w:rPr>
          <w:rFonts w:hint="eastAsia"/>
          <w:highlight w:val="none"/>
        </w:rPr>
        <w:t>.</w:t>
      </w:r>
      <w:r>
        <w:rPr>
          <w:rFonts w:hint="eastAsia"/>
          <w:highlight w:val="none"/>
          <w:lang w:val="en-US" w:eastAsia="zh-CN"/>
        </w:rPr>
        <w:t>1</w:t>
      </w:r>
      <w:r>
        <w:rPr>
          <w:rFonts w:hint="eastAsia"/>
          <w:highlight w:val="none"/>
          <w:lang w:eastAsia="zh-CN"/>
        </w:rPr>
        <w:t>　</w:t>
      </w:r>
      <w:r>
        <w:rPr>
          <w:rFonts w:hint="eastAsia"/>
          <w:highlight w:val="none"/>
        </w:rPr>
        <w:t xml:space="preserve"> </w:t>
      </w:r>
      <w:r>
        <w:rPr>
          <w:rFonts w:hint="eastAsia" w:ascii="宋体" w:eastAsia="宋体"/>
          <w:highlight w:val="none"/>
        </w:rPr>
        <w:t>服务结束后，服务方应向顾客进行各服务环节的满意度调查，收集顾客对服务质量的评价和意见反馈。</w:t>
      </w:r>
      <w:r>
        <w:tab/>
      </w:r>
      <w:r>
        <w:fldChar w:fldCharType="begin"/>
      </w:r>
      <w:r>
        <w:instrText xml:space="preserve"> PAGEREF _Toc27162 \h </w:instrText>
      </w:r>
      <w:r>
        <w:fldChar w:fldCharType="separate"/>
      </w:r>
      <w:r>
        <w:t>8</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_Toc738 </w:instrText>
      </w:r>
      <w:r>
        <w:rPr>
          <w:rFonts w:hint="eastAsia"/>
          <w:lang w:eastAsia="zh-CN"/>
        </w:rPr>
        <w:fldChar w:fldCharType="separate"/>
      </w:r>
      <w:r>
        <w:rPr>
          <w:rFonts w:hint="eastAsia"/>
          <w:highlight w:val="none"/>
        </w:rPr>
        <w:t>5.5.</w:t>
      </w:r>
      <w:r>
        <w:rPr>
          <w:rFonts w:hint="eastAsia"/>
          <w:highlight w:val="none"/>
          <w:lang w:val="en-US" w:eastAsia="zh-CN"/>
        </w:rPr>
        <w:t>2</w:t>
      </w:r>
      <w:r>
        <w:rPr>
          <w:rFonts w:hint="eastAsia"/>
          <w:highlight w:val="none"/>
        </w:rPr>
        <w:t>.</w:t>
      </w:r>
      <w:r>
        <w:rPr>
          <w:rFonts w:hint="eastAsia"/>
          <w:highlight w:val="none"/>
          <w:lang w:val="en-US" w:eastAsia="zh-CN"/>
        </w:rPr>
        <w:t>1</w:t>
      </w:r>
      <w:r>
        <w:rPr>
          <w:rFonts w:hint="eastAsia"/>
          <w:highlight w:val="none"/>
          <w:lang w:eastAsia="zh-CN"/>
        </w:rPr>
        <w:t>　</w:t>
      </w:r>
      <w:r>
        <w:rPr>
          <w:rFonts w:hint="eastAsia"/>
          <w:highlight w:val="none"/>
        </w:rPr>
        <w:t xml:space="preserve"> </w:t>
      </w:r>
      <w:r>
        <w:rPr>
          <w:rFonts w:hint="eastAsia" w:ascii="宋体" w:eastAsia="宋体"/>
          <w:highlight w:val="none"/>
        </w:rPr>
        <w:t>对不同服务对象进行顾客满意度调查，收集顾客对服务情况的反馈和意见。</w:t>
      </w:r>
      <w:r>
        <w:tab/>
      </w:r>
      <w:r>
        <w:fldChar w:fldCharType="begin"/>
      </w:r>
      <w:r>
        <w:instrText xml:space="preserve"> PAGEREF _Toc738 \h </w:instrText>
      </w:r>
      <w:r>
        <w:fldChar w:fldCharType="separate"/>
      </w:r>
      <w:r>
        <w:t>8</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_Toc20099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5.6</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服务保障</w:t>
      </w:r>
      <w:r>
        <w:tab/>
      </w:r>
      <w:r>
        <w:fldChar w:fldCharType="begin"/>
      </w:r>
      <w:r>
        <w:instrText xml:space="preserve"> PAGEREF _Toc20099 \h </w:instrText>
      </w:r>
      <w:r>
        <w:fldChar w:fldCharType="separate"/>
      </w:r>
      <w:r>
        <w:t>8</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_Toc25894 </w:instrText>
      </w:r>
      <w:r>
        <w:rPr>
          <w:rFonts w:hint="eastAsia"/>
          <w:lang w:eastAsia="zh-CN"/>
        </w:rPr>
        <w:fldChar w:fldCharType="separate"/>
      </w:r>
      <w:r>
        <w:rPr>
          <w:rFonts w:hint="eastAsia" w:ascii="黑体" w:hAnsi="Times New Roman" w:eastAsia="黑体"/>
          <w:i w:val="0"/>
        </w:rPr>
        <w:t>5.6.1</w:t>
      </w:r>
      <w:r>
        <w:rPr>
          <w:rFonts w:hint="eastAsia" w:ascii="黑体" w:eastAsia="黑体"/>
          <w:i w:val="0"/>
          <w:lang w:eastAsia="zh-CN"/>
        </w:rPr>
        <w:t>　</w:t>
      </w:r>
      <w:r>
        <w:rPr>
          <w:rFonts w:hint="eastAsia"/>
          <w:highlight w:val="none"/>
        </w:rPr>
        <w:t>服务场所</w:t>
      </w:r>
      <w:r>
        <w:tab/>
      </w:r>
      <w:r>
        <w:fldChar w:fldCharType="begin"/>
      </w:r>
      <w:r>
        <w:instrText xml:space="preserve"> PAGEREF _Toc25894 \h </w:instrText>
      </w:r>
      <w:r>
        <w:fldChar w:fldCharType="separate"/>
      </w:r>
      <w:r>
        <w:t>8</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_Toc16982 </w:instrText>
      </w:r>
      <w:r>
        <w:rPr>
          <w:rFonts w:hint="eastAsia"/>
          <w:lang w:eastAsia="zh-CN"/>
        </w:rPr>
        <w:fldChar w:fldCharType="separate"/>
      </w:r>
      <w:r>
        <w:rPr>
          <w:rFonts w:hint="eastAsia" w:ascii="黑体" w:hAnsi="Times New Roman" w:eastAsia="黑体"/>
          <w:i w:val="0"/>
        </w:rPr>
        <w:t>5.6.2</w:t>
      </w:r>
      <w:r>
        <w:rPr>
          <w:rFonts w:hint="eastAsia" w:ascii="黑体" w:eastAsia="黑体"/>
          <w:i w:val="0"/>
          <w:lang w:eastAsia="zh-CN"/>
        </w:rPr>
        <w:t>　</w:t>
      </w:r>
      <w:r>
        <w:rPr>
          <w:rFonts w:hint="eastAsia"/>
          <w:highlight w:val="none"/>
        </w:rPr>
        <w:t>客服热线</w:t>
      </w:r>
      <w:r>
        <w:tab/>
      </w:r>
      <w:r>
        <w:fldChar w:fldCharType="begin"/>
      </w:r>
      <w:r>
        <w:instrText xml:space="preserve"> PAGEREF _Toc16982 \h </w:instrText>
      </w:r>
      <w:r>
        <w:fldChar w:fldCharType="separate"/>
      </w:r>
      <w:r>
        <w:t>8</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_Toc24172 </w:instrText>
      </w:r>
      <w:r>
        <w:rPr>
          <w:rFonts w:hint="eastAsia"/>
          <w:lang w:eastAsia="zh-CN"/>
        </w:rPr>
        <w:fldChar w:fldCharType="separate"/>
      </w:r>
      <w:r>
        <w:rPr>
          <w:rFonts w:hint="eastAsia" w:ascii="黑体" w:hAnsi="Times New Roman" w:eastAsia="黑体"/>
          <w:i w:val="0"/>
        </w:rPr>
        <w:t>5.6.3</w:t>
      </w:r>
      <w:r>
        <w:rPr>
          <w:rFonts w:hint="eastAsia" w:ascii="黑体" w:eastAsia="黑体"/>
          <w:i w:val="0"/>
          <w:lang w:eastAsia="zh-CN"/>
        </w:rPr>
        <w:t>　</w:t>
      </w:r>
      <w:r>
        <w:rPr>
          <w:rFonts w:hint="eastAsia"/>
          <w:highlight w:val="none"/>
        </w:rPr>
        <w:t>物流保障</w:t>
      </w:r>
      <w:r>
        <w:tab/>
      </w:r>
      <w:r>
        <w:fldChar w:fldCharType="begin"/>
      </w:r>
      <w:r>
        <w:instrText xml:space="preserve"> PAGEREF _Toc24172 \h </w:instrText>
      </w:r>
      <w:r>
        <w:fldChar w:fldCharType="separate"/>
      </w:r>
      <w:r>
        <w:t>9</w:t>
      </w:r>
      <w:r>
        <w:fldChar w:fldCharType="end"/>
      </w:r>
      <w:r>
        <w:rPr>
          <w:rFonts w:hint="eastAsia"/>
          <w:lang w:eastAsia="zh-CN"/>
        </w:rPr>
        <w:fldChar w:fldCharType="end"/>
      </w:r>
    </w:p>
    <w:p>
      <w:pPr>
        <w:pStyle w:val="22"/>
        <w:tabs>
          <w:tab w:val="right" w:leader="dot" w:pos="9354"/>
          <w:tab w:val="clear" w:pos="9242"/>
        </w:tabs>
      </w:pPr>
      <w:r>
        <w:rPr>
          <w:rFonts w:hint="eastAsia"/>
          <w:lang w:eastAsia="zh-CN"/>
        </w:rPr>
        <w:fldChar w:fldCharType="begin"/>
      </w:r>
      <w:r>
        <w:rPr>
          <w:rFonts w:hint="eastAsia"/>
          <w:lang w:eastAsia="zh-CN"/>
        </w:rPr>
        <w:instrText xml:space="preserve"> HYPERLINK \l _Toc27243 </w:instrText>
      </w:r>
      <w:r>
        <w:rPr>
          <w:rFonts w:hint="eastAsia"/>
          <w:lang w:eastAsia="zh-CN"/>
        </w:rPr>
        <w:fldChar w:fldCharType="separate"/>
      </w:r>
      <w:r>
        <w:rPr>
          <w:rFonts w:hint="eastAsia" w:ascii="黑体" w:hAnsi="Times New Roman" w:eastAsia="黑体"/>
          <w:i w:val="0"/>
        </w:rPr>
        <w:t>5.6.4</w:t>
      </w:r>
      <w:r>
        <w:rPr>
          <w:rFonts w:hint="eastAsia" w:ascii="黑体" w:eastAsia="黑体"/>
          <w:i w:val="0"/>
          <w:lang w:eastAsia="zh-CN"/>
        </w:rPr>
        <w:t>　</w:t>
      </w:r>
      <w:r>
        <w:rPr>
          <w:rFonts w:hint="eastAsia"/>
          <w:highlight w:val="none"/>
        </w:rPr>
        <w:t>技术支持</w:t>
      </w:r>
      <w:r>
        <w:tab/>
      </w:r>
      <w:r>
        <w:fldChar w:fldCharType="begin"/>
      </w:r>
      <w:r>
        <w:instrText xml:space="preserve"> PAGEREF _Toc27243 \h </w:instrText>
      </w:r>
      <w:r>
        <w:fldChar w:fldCharType="separate"/>
      </w:r>
      <w:r>
        <w:t>9</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_Toc29724 </w:instrText>
      </w:r>
      <w:r>
        <w:rPr>
          <w:rFonts w:hint="eastAsia"/>
          <w:lang w:eastAsia="zh-CN"/>
        </w:rPr>
        <w:fldChar w:fldCharType="separate"/>
      </w:r>
      <w:r>
        <w:rPr>
          <w:rFonts w:hint="eastAsia"/>
          <w:highlight w:val="none"/>
        </w:rPr>
        <w:t>5.6.4.1</w:t>
      </w:r>
      <w:r>
        <w:rPr>
          <w:rFonts w:hint="eastAsia"/>
          <w:highlight w:val="none"/>
          <w:lang w:eastAsia="zh-CN"/>
        </w:rPr>
        <w:t>　</w:t>
      </w:r>
      <w:r>
        <w:rPr>
          <w:rFonts w:hint="eastAsia"/>
          <w:highlight w:val="none"/>
        </w:rPr>
        <w:t xml:space="preserve"> 服务人员</w:t>
      </w:r>
      <w:r>
        <w:tab/>
      </w:r>
      <w:r>
        <w:fldChar w:fldCharType="begin"/>
      </w:r>
      <w:r>
        <w:instrText xml:space="preserve"> PAGEREF _Toc29724 \h </w:instrText>
      </w:r>
      <w:r>
        <w:fldChar w:fldCharType="separate"/>
      </w:r>
      <w:r>
        <w:t>9</w:t>
      </w:r>
      <w:r>
        <w:fldChar w:fldCharType="end"/>
      </w:r>
      <w:r>
        <w:rPr>
          <w:rFonts w:hint="eastAsia"/>
          <w:lang w:eastAsia="zh-CN"/>
        </w:rPr>
        <w:fldChar w:fldCharType="end"/>
      </w:r>
    </w:p>
    <w:p>
      <w:pPr>
        <w:pStyle w:val="13"/>
        <w:tabs>
          <w:tab w:val="right" w:leader="dot" w:pos="9354"/>
          <w:tab w:val="clear" w:pos="9242"/>
        </w:tabs>
      </w:pPr>
      <w:r>
        <w:rPr>
          <w:rFonts w:hint="eastAsia"/>
          <w:lang w:eastAsia="zh-CN"/>
        </w:rPr>
        <w:fldChar w:fldCharType="begin"/>
      </w:r>
      <w:r>
        <w:rPr>
          <w:rFonts w:hint="eastAsia"/>
          <w:lang w:eastAsia="zh-CN"/>
        </w:rPr>
        <w:instrText xml:space="preserve"> HYPERLINK \l _Toc8881 </w:instrText>
      </w:r>
      <w:r>
        <w:rPr>
          <w:rFonts w:hint="eastAsia"/>
          <w:lang w:eastAsia="zh-CN"/>
        </w:rPr>
        <w:fldChar w:fldCharType="separate"/>
      </w:r>
      <w:r>
        <w:rPr>
          <w:rFonts w:hint="eastAsia"/>
          <w:highlight w:val="none"/>
        </w:rPr>
        <w:t>5.6.4.2</w:t>
      </w:r>
      <w:r>
        <w:rPr>
          <w:rFonts w:hint="eastAsia"/>
          <w:highlight w:val="none"/>
          <w:lang w:eastAsia="zh-CN"/>
        </w:rPr>
        <w:t>　</w:t>
      </w:r>
      <w:r>
        <w:rPr>
          <w:rFonts w:hint="eastAsia"/>
          <w:highlight w:val="none"/>
        </w:rPr>
        <w:t xml:space="preserve"> 配套工具</w:t>
      </w:r>
      <w:r>
        <w:tab/>
      </w:r>
      <w:r>
        <w:fldChar w:fldCharType="begin"/>
      </w:r>
      <w:r>
        <w:instrText xml:space="preserve"> PAGEREF _Toc8881 \h </w:instrText>
      </w:r>
      <w:r>
        <w:fldChar w:fldCharType="separate"/>
      </w:r>
      <w:r>
        <w:t>9</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_Toc30187 </w:instrText>
      </w:r>
      <w:r>
        <w:rPr>
          <w:rFonts w:hint="eastAsia"/>
          <w:lang w:eastAsia="zh-CN"/>
        </w:rPr>
        <w:fldChar w:fldCharType="separate"/>
      </w:r>
      <w:r>
        <w:rPr>
          <w:rFonts w:hint="eastAsia" w:ascii="黑体" w:hAnsi="Times New Roman" w:eastAsia="黑体"/>
          <w:i w:val="0"/>
          <w:szCs w:val="21"/>
        </w:rPr>
        <w:t>6</w:t>
      </w:r>
      <w:r>
        <w:rPr>
          <w:rFonts w:hint="eastAsia" w:ascii="黑体" w:eastAsia="黑体"/>
          <w:i w:val="0"/>
          <w:szCs w:val="21"/>
          <w:lang w:eastAsia="zh-CN"/>
        </w:rPr>
        <w:t>　</w:t>
      </w:r>
      <w:r>
        <w:rPr>
          <w:rFonts w:hint="eastAsia"/>
          <w:highlight w:val="none"/>
        </w:rPr>
        <w:t>服务质量管理</w:t>
      </w:r>
      <w:r>
        <w:tab/>
      </w:r>
      <w:r>
        <w:fldChar w:fldCharType="begin"/>
      </w:r>
      <w:r>
        <w:instrText xml:space="preserve"> PAGEREF _Toc30187 \h </w:instrText>
      </w:r>
      <w:r>
        <w:fldChar w:fldCharType="separate"/>
      </w:r>
      <w:r>
        <w:t>9</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_Toc22914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6.1</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服务方管理</w:t>
      </w:r>
      <w:r>
        <w:tab/>
      </w:r>
      <w:r>
        <w:fldChar w:fldCharType="begin"/>
      </w:r>
      <w:r>
        <w:instrText xml:space="preserve"> PAGEREF _Toc22914 \h </w:instrText>
      </w:r>
      <w:r>
        <w:fldChar w:fldCharType="separate"/>
      </w:r>
      <w:r>
        <w:t>9</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_Toc26714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6.2</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服务机构管理</w:t>
      </w:r>
      <w:r>
        <w:tab/>
      </w:r>
      <w:r>
        <w:fldChar w:fldCharType="begin"/>
      </w:r>
      <w:r>
        <w:instrText xml:space="preserve"> PAGEREF _Toc26714 \h </w:instrText>
      </w:r>
      <w:r>
        <w:fldChar w:fldCharType="separate"/>
      </w:r>
      <w:r>
        <w:t>9</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_Toc23204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6.3</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服务人员管理</w:t>
      </w:r>
      <w:r>
        <w:tab/>
      </w:r>
      <w:r>
        <w:fldChar w:fldCharType="begin"/>
      </w:r>
      <w:r>
        <w:instrText xml:space="preserve"> PAGEREF _Toc23204 \h </w:instrText>
      </w:r>
      <w:r>
        <w:fldChar w:fldCharType="separate"/>
      </w:r>
      <w:r>
        <w:t>9</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_Toc1087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6.4</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highlight w:val="none"/>
        </w:rPr>
        <w:t>顾客信息和客户关系管理</w:t>
      </w:r>
      <w:r>
        <w:tab/>
      </w:r>
      <w:r>
        <w:fldChar w:fldCharType="begin"/>
      </w:r>
      <w:r>
        <w:instrText xml:space="preserve"> PAGEREF _Toc1087 \h </w:instrText>
      </w:r>
      <w:r>
        <w:fldChar w:fldCharType="separate"/>
      </w:r>
      <w:r>
        <w:t>10</w:t>
      </w:r>
      <w:r>
        <w:fldChar w:fldCharType="end"/>
      </w:r>
      <w:r>
        <w:rPr>
          <w:rFonts w:hint="eastAsia"/>
          <w:lang w:eastAsia="zh-CN"/>
        </w:rPr>
        <w:fldChar w:fldCharType="end"/>
      </w:r>
    </w:p>
    <w:p>
      <w:pPr>
        <w:pStyle w:val="21"/>
        <w:tabs>
          <w:tab w:val="right" w:leader="dot" w:pos="9354"/>
          <w:tab w:val="clear" w:pos="9242"/>
        </w:tabs>
      </w:pPr>
      <w:r>
        <w:rPr>
          <w:rFonts w:hint="eastAsia"/>
          <w:lang w:eastAsia="zh-CN"/>
        </w:rPr>
        <w:fldChar w:fldCharType="begin"/>
      </w:r>
      <w:r>
        <w:rPr>
          <w:rFonts w:hint="eastAsia"/>
          <w:lang w:eastAsia="zh-CN"/>
        </w:rPr>
        <w:instrText xml:space="preserve"> HYPERLINK \l _Toc12084 </w:instrText>
      </w:r>
      <w:r>
        <w:rPr>
          <w:rFonts w:hint="eastAsia"/>
          <w:lang w:eastAsia="zh-CN"/>
        </w:rPr>
        <w:fldChar w:fldCharType="separate"/>
      </w:r>
      <w:r>
        <w:rPr>
          <w:rFonts w:hint="eastAsia" w:ascii="黑体" w:hAnsi="Times New Roman" w:eastAsia="黑体"/>
          <w:i w:val="0"/>
          <w:szCs w:val="21"/>
        </w:rPr>
        <w:t>7</w:t>
      </w:r>
      <w:r>
        <w:rPr>
          <w:rFonts w:hint="eastAsia" w:ascii="黑体" w:eastAsia="黑体"/>
          <w:i w:val="0"/>
          <w:szCs w:val="21"/>
          <w:lang w:eastAsia="zh-CN"/>
        </w:rPr>
        <w:t>　</w:t>
      </w:r>
      <w:r>
        <w:rPr>
          <w:rFonts w:hint="eastAsia"/>
        </w:rPr>
        <w:t>监督评价</w:t>
      </w:r>
      <w:r>
        <w:tab/>
      </w:r>
      <w:r>
        <w:fldChar w:fldCharType="begin"/>
      </w:r>
      <w:r>
        <w:instrText xml:space="preserve"> PAGEREF _Toc12084 \h </w:instrText>
      </w:r>
      <w:r>
        <w:fldChar w:fldCharType="separate"/>
      </w:r>
      <w:r>
        <w:t>10</w:t>
      </w:r>
      <w:r>
        <w:fldChar w:fldCharType="end"/>
      </w:r>
      <w:r>
        <w:rPr>
          <w:rFonts w:hint="eastAsia"/>
          <w:lang w:eastAsia="zh-CN"/>
        </w:rPr>
        <w:fldChar w:fldCharType="end"/>
      </w:r>
    </w:p>
    <w:p>
      <w:pPr>
        <w:pStyle w:val="14"/>
        <w:tabs>
          <w:tab w:val="right" w:leader="dot" w:pos="9354"/>
          <w:tab w:val="clear" w:pos="9242"/>
        </w:tabs>
      </w:pPr>
      <w:r>
        <w:rPr>
          <w:rFonts w:hint="eastAsia"/>
          <w:lang w:eastAsia="zh-CN"/>
        </w:rPr>
        <w:fldChar w:fldCharType="begin"/>
      </w:r>
      <w:r>
        <w:rPr>
          <w:rFonts w:hint="eastAsia"/>
          <w:lang w:eastAsia="zh-CN"/>
        </w:rPr>
        <w:instrText xml:space="preserve"> HYPERLINK \l _Toc31603 </w:instrText>
      </w:r>
      <w:r>
        <w:rPr>
          <w:rFonts w:hint="eastAsia"/>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7.1</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rPr>
        <w:t>产品生产商对经销商的监督评价</w:t>
      </w:r>
      <w:r>
        <w:tab/>
      </w:r>
      <w:r>
        <w:fldChar w:fldCharType="begin"/>
      </w:r>
      <w:r>
        <w:instrText xml:space="preserve"> PAGEREF _Toc31603 \h </w:instrText>
      </w:r>
      <w:r>
        <w:fldChar w:fldCharType="separate"/>
      </w:r>
      <w:r>
        <w:t>10</w:t>
      </w:r>
      <w:r>
        <w:fldChar w:fldCharType="end"/>
      </w:r>
      <w:r>
        <w:rPr>
          <w:rFonts w:hint="eastAsia"/>
          <w:lang w:eastAsia="zh-CN"/>
        </w:rPr>
        <w:fldChar w:fldCharType="end"/>
      </w:r>
    </w:p>
    <w:p>
      <w:pPr>
        <w:pStyle w:val="14"/>
        <w:tabs>
          <w:tab w:val="right" w:leader="dot" w:pos="9354"/>
          <w:tab w:val="clear" w:pos="9242"/>
        </w:tabs>
        <w:rPr>
          <w:spacing w:val="0"/>
        </w:rPr>
      </w:pPr>
      <w:r>
        <w:rPr>
          <w:rFonts w:hint="eastAsia"/>
          <w:spacing w:val="0"/>
          <w:lang w:eastAsia="zh-CN"/>
        </w:rPr>
        <w:fldChar w:fldCharType="begin"/>
      </w:r>
      <w:r>
        <w:rPr>
          <w:rFonts w:hint="eastAsia"/>
          <w:spacing w:val="0"/>
          <w:lang w:eastAsia="zh-CN"/>
        </w:rPr>
        <w:instrText xml:space="preserve"> HYPERLINK \l _Toc8721 </w:instrText>
      </w:r>
      <w:r>
        <w:rPr>
          <w:rFonts w:hint="eastAsia"/>
          <w:spacing w:val="0"/>
          <w:lang w:eastAsia="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7.2</w:t>
      </w:r>
      <w:r>
        <w:rPr>
          <w:rFonts w:hint="eastAsia" w:ascii="黑体" w:eastAsia="黑体" w:cs="Times New Roman"/>
          <w:bCs w:val="0"/>
          <w:i w:val="0"/>
          <w:iCs w:val="0"/>
          <w:caps w:val="0"/>
          <w:strike w:val="0"/>
          <w:dstrike w:val="0"/>
          <w:vanish w:val="0"/>
          <w:spacing w:val="0"/>
          <w:kern w:val="0"/>
          <w:position w:val="0"/>
          <w:szCs w:val="21"/>
          <w:vertAlign w:val="baseline"/>
          <w:lang w:eastAsia="zh-CN"/>
        </w:rPr>
        <w:t>　</w:t>
      </w:r>
      <w:r>
        <w:rPr>
          <w:rFonts w:hint="eastAsia"/>
          <w:spacing w:val="0"/>
        </w:rPr>
        <w:t>营销中心、服务网点等服务机构对服务人员的监督评价</w:t>
      </w:r>
      <w:r>
        <w:rPr>
          <w:spacing w:val="0"/>
        </w:rPr>
        <w:tab/>
      </w:r>
      <w:r>
        <w:rPr>
          <w:spacing w:val="0"/>
        </w:rPr>
        <w:fldChar w:fldCharType="begin"/>
      </w:r>
      <w:r>
        <w:rPr>
          <w:spacing w:val="0"/>
        </w:rPr>
        <w:instrText xml:space="preserve"> PAGEREF _Toc8721 \h </w:instrText>
      </w:r>
      <w:r>
        <w:rPr>
          <w:spacing w:val="0"/>
        </w:rPr>
        <w:fldChar w:fldCharType="separate"/>
      </w:r>
      <w:r>
        <w:rPr>
          <w:spacing w:val="0"/>
        </w:rPr>
        <w:t>10</w:t>
      </w:r>
      <w:r>
        <w:rPr>
          <w:spacing w:val="0"/>
        </w:rPr>
        <w:fldChar w:fldCharType="end"/>
      </w:r>
      <w:r>
        <w:rPr>
          <w:rFonts w:hint="eastAsia"/>
          <w:spacing w:val="0"/>
          <w:lang w:eastAsia="zh-CN"/>
        </w:rPr>
        <w:fldChar w:fldCharType="end"/>
      </w:r>
    </w:p>
    <w:p>
      <w:pPr>
        <w:pStyle w:val="21"/>
        <w:tabs>
          <w:tab w:val="right" w:leader="dot" w:pos="9354"/>
          <w:tab w:val="clear" w:pos="9242"/>
        </w:tabs>
        <w:rPr>
          <w:spacing w:val="0"/>
        </w:rPr>
      </w:pPr>
      <w:r>
        <w:rPr>
          <w:rFonts w:hint="eastAsia"/>
          <w:spacing w:val="0"/>
          <w:lang w:eastAsia="zh-CN"/>
        </w:rPr>
        <w:fldChar w:fldCharType="begin"/>
      </w:r>
      <w:r>
        <w:rPr>
          <w:rFonts w:hint="eastAsia"/>
          <w:spacing w:val="0"/>
          <w:lang w:eastAsia="zh-CN"/>
        </w:rPr>
        <w:instrText xml:space="preserve"> HYPERLINK \l _Toc29721 </w:instrText>
      </w:r>
      <w:r>
        <w:rPr>
          <w:rFonts w:hint="eastAsia"/>
          <w:spacing w:val="0"/>
          <w:lang w:eastAsia="zh-CN"/>
        </w:rPr>
        <w:fldChar w:fldCharType="separate"/>
      </w:r>
      <w:r>
        <w:rPr>
          <w:rFonts w:hint="eastAsia"/>
          <w:spacing w:val="0"/>
          <w:highlight w:val="none"/>
        </w:rPr>
        <w:t>参考文献</w:t>
      </w:r>
      <w:r>
        <w:rPr>
          <w:spacing w:val="0"/>
        </w:rPr>
        <w:tab/>
      </w:r>
      <w:r>
        <w:rPr>
          <w:spacing w:val="0"/>
        </w:rPr>
        <w:fldChar w:fldCharType="begin"/>
      </w:r>
      <w:r>
        <w:rPr>
          <w:spacing w:val="0"/>
        </w:rPr>
        <w:instrText xml:space="preserve"> PAGEREF _Toc29721 \h </w:instrText>
      </w:r>
      <w:r>
        <w:rPr>
          <w:spacing w:val="0"/>
        </w:rPr>
        <w:fldChar w:fldCharType="separate"/>
      </w:r>
      <w:r>
        <w:rPr>
          <w:spacing w:val="0"/>
        </w:rPr>
        <w:t>11</w:t>
      </w:r>
      <w:r>
        <w:rPr>
          <w:spacing w:val="0"/>
        </w:rPr>
        <w:fldChar w:fldCharType="end"/>
      </w:r>
      <w:r>
        <w:rPr>
          <w:rFonts w:hint="eastAsia"/>
          <w:spacing w:val="0"/>
          <w:lang w:eastAsia="zh-CN"/>
        </w:rPr>
        <w:fldChar w:fldCharType="end"/>
      </w:r>
    </w:p>
    <w:p>
      <w:pPr>
        <w:pStyle w:val="25"/>
        <w:rPr>
          <w:rFonts w:hint="eastAsia"/>
          <w:lang w:eastAsia="zh-CN"/>
        </w:rPr>
      </w:pPr>
      <w:r>
        <w:rPr>
          <w:rFonts w:hint="eastAsia"/>
          <w:lang w:eastAsia="zh-CN"/>
        </w:rPr>
        <w:fldChar w:fldCharType="end"/>
      </w:r>
    </w:p>
    <w:p>
      <w:pPr>
        <w:pStyle w:val="66"/>
        <w:rPr>
          <w:color w:val="auto"/>
          <w:highlight w:val="none"/>
        </w:rPr>
      </w:pPr>
      <w:bookmarkStart w:id="14" w:name="_Toc25641"/>
      <w:r>
        <w:rPr>
          <w:rFonts w:hint="eastAsia"/>
          <w:color w:val="auto"/>
          <w:highlight w:val="none"/>
        </w:rPr>
        <w:t>前</w:t>
      </w:r>
      <w:bookmarkStart w:id="15" w:name="BKQY"/>
      <w:r>
        <w:rPr>
          <w:color w:val="auto"/>
          <w:highlight w:val="none"/>
        </w:rPr>
        <w:t>  </w:t>
      </w:r>
      <w:r>
        <w:rPr>
          <w:rFonts w:hint="eastAsia"/>
          <w:color w:val="auto"/>
          <w:highlight w:val="none"/>
        </w:rPr>
        <w:t>言</w:t>
      </w:r>
      <w:bookmarkEnd w:id="0"/>
      <w:bookmarkEnd w:id="1"/>
      <w:bookmarkEnd w:id="2"/>
      <w:bookmarkEnd w:id="3"/>
      <w:bookmarkEnd w:id="4"/>
      <w:bookmarkEnd w:id="5"/>
      <w:bookmarkEnd w:id="6"/>
      <w:bookmarkEnd w:id="7"/>
      <w:bookmarkEnd w:id="8"/>
      <w:bookmarkEnd w:id="9"/>
      <w:bookmarkEnd w:id="10"/>
      <w:bookmarkEnd w:id="11"/>
      <w:bookmarkEnd w:id="12"/>
      <w:bookmarkEnd w:id="14"/>
      <w:bookmarkEnd w:id="15"/>
    </w:p>
    <w:p>
      <w:pPr>
        <w:pStyle w:val="25"/>
        <w:rPr>
          <w:color w:val="auto"/>
          <w:highlight w:val="none"/>
        </w:rPr>
      </w:pPr>
      <w:r>
        <w:rPr>
          <w:rFonts w:hint="eastAsia"/>
          <w:color w:val="auto"/>
          <w:highlight w:val="none"/>
        </w:rPr>
        <w:t>本文件按照GB/T　1.1—2020《标准化工作导则　第1部分：标准化文件的结构和起草规则》的规定起草。</w:t>
      </w:r>
    </w:p>
    <w:p>
      <w:pPr>
        <w:pStyle w:val="25"/>
        <w:rPr>
          <w:color w:val="auto"/>
          <w:highlight w:val="none"/>
        </w:rPr>
      </w:pPr>
      <w:r>
        <w:rPr>
          <w:rFonts w:hint="eastAsia"/>
          <w:color w:val="auto"/>
          <w:highlight w:val="none"/>
        </w:rPr>
        <w:t>本文件由中国陶瓷工业协会、佛山市禅城区陶瓷行业协会联合提出并归口。</w:t>
      </w:r>
    </w:p>
    <w:p>
      <w:pPr>
        <w:pStyle w:val="25"/>
        <w:rPr>
          <w:color w:val="auto"/>
          <w:highlight w:val="none"/>
        </w:rPr>
      </w:pPr>
      <w:r>
        <w:rPr>
          <w:rFonts w:hint="eastAsia"/>
          <w:color w:val="auto"/>
          <w:highlight w:val="none"/>
        </w:rPr>
        <w:t>本文件主要起草单位：</w:t>
      </w:r>
    </w:p>
    <w:p>
      <w:pPr>
        <w:pStyle w:val="25"/>
        <w:rPr>
          <w:color w:val="auto"/>
          <w:highlight w:val="none"/>
        </w:rPr>
      </w:pPr>
      <w:r>
        <w:rPr>
          <w:rFonts w:hint="eastAsia"/>
          <w:color w:val="auto"/>
          <w:highlight w:val="none"/>
        </w:rPr>
        <w:t>本文件参与起草单位：</w:t>
      </w:r>
    </w:p>
    <w:p>
      <w:pPr>
        <w:pStyle w:val="25"/>
        <w:rPr>
          <w:color w:val="auto"/>
          <w:highlight w:val="none"/>
        </w:rPr>
      </w:pPr>
      <w:r>
        <w:rPr>
          <w:rFonts w:hint="eastAsia"/>
          <w:color w:val="auto"/>
          <w:highlight w:val="none"/>
        </w:rPr>
        <w:t>本文件主要起草人：</w:t>
      </w:r>
    </w:p>
    <w:p>
      <w:pPr>
        <w:pStyle w:val="25"/>
        <w:rPr>
          <w:color w:val="auto"/>
          <w:highlight w:val="none"/>
        </w:rPr>
        <w:sectPr>
          <w:headerReference r:id="rId5" w:type="default"/>
          <w:footerReference r:id="rId6" w:type="default"/>
          <w:footerReference r:id="rId7" w:type="even"/>
          <w:pgSz w:w="11906" w:h="16838"/>
          <w:pgMar w:top="567" w:right="1134" w:bottom="1134" w:left="1418" w:header="1418" w:footer="1134" w:gutter="0"/>
          <w:pgNumType w:fmt="upperRoman" w:start="1"/>
          <w:cols w:space="720" w:num="1"/>
          <w:formProt w:val="0"/>
          <w:docGrid w:type="lines" w:linePitch="312" w:charSpace="0"/>
        </w:sectPr>
      </w:pPr>
      <w:r>
        <w:rPr>
          <w:rFonts w:hint="eastAsia"/>
          <w:color w:val="auto"/>
          <w:highlight w:val="none"/>
        </w:rPr>
        <w:t>本文件为首次发布。</w:t>
      </w:r>
    </w:p>
    <w:p>
      <w:pPr>
        <w:pStyle w:val="127"/>
        <w:rPr>
          <w:color w:val="auto"/>
          <w:highlight w:val="none"/>
        </w:rPr>
      </w:pPr>
      <w:r>
        <w:rPr>
          <w:rFonts w:hint="eastAsia"/>
          <w:color w:val="auto"/>
          <w:highlight w:val="none"/>
        </w:rPr>
        <w:t>建筑卫生陶瓷行业销售服务规范</w:t>
      </w:r>
    </w:p>
    <w:p>
      <w:pPr>
        <w:pStyle w:val="95"/>
        <w:spacing w:before="312" w:after="312"/>
        <w:rPr>
          <w:color w:val="auto"/>
          <w:highlight w:val="none"/>
        </w:rPr>
      </w:pPr>
      <w:bookmarkStart w:id="16" w:name="_Toc535260987"/>
      <w:bookmarkStart w:id="17" w:name="_Toc6505099"/>
      <w:bookmarkStart w:id="18" w:name="_Toc13676"/>
      <w:bookmarkStart w:id="19" w:name="_Toc523210354"/>
      <w:bookmarkStart w:id="20" w:name="_Toc524013719"/>
      <w:bookmarkStart w:id="21" w:name="_Toc24139"/>
      <w:bookmarkStart w:id="22" w:name="_Toc19704"/>
      <w:bookmarkStart w:id="23" w:name="_Toc14842"/>
      <w:bookmarkStart w:id="24" w:name="_Toc535261015"/>
      <w:bookmarkStart w:id="25" w:name="_Toc533520070"/>
      <w:bookmarkStart w:id="26" w:name="_Toc523318331"/>
      <w:bookmarkStart w:id="27" w:name="_Toc27120"/>
      <w:bookmarkStart w:id="28" w:name="_Toc523343562"/>
      <w:bookmarkStart w:id="29" w:name="_Toc533520376"/>
      <w:bookmarkStart w:id="30" w:name="_Toc523210305"/>
      <w:bookmarkStart w:id="31" w:name="_Toc523251248"/>
      <w:r>
        <w:rPr>
          <w:rFonts w:hint="eastAsia"/>
          <w:color w:val="auto"/>
          <w:highlight w:val="none"/>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25"/>
        <w:rPr>
          <w:color w:val="auto"/>
          <w:highlight w:val="none"/>
        </w:rPr>
      </w:pPr>
      <w:r>
        <w:rPr>
          <w:rFonts w:hint="eastAsia"/>
          <w:color w:val="auto"/>
          <w:highlight w:val="none"/>
        </w:rPr>
        <w:t>本文件规定了陶瓷墙地砖、卫生陶瓷、陶瓷板、</w:t>
      </w:r>
      <w:r>
        <w:rPr>
          <w:rFonts w:hint="eastAsia"/>
          <w:color w:val="auto"/>
          <w:highlight w:val="none"/>
          <w:lang w:val="en-US" w:eastAsia="zh-CN"/>
        </w:rPr>
        <w:t>陶瓷大板、</w:t>
      </w:r>
      <w:r>
        <w:rPr>
          <w:rFonts w:hint="eastAsia"/>
          <w:color w:val="auto"/>
          <w:highlight w:val="none"/>
        </w:rPr>
        <w:t>建筑琉璃制品、微晶玻璃陶窑复合砖、陶瓷烧结透水砖和陶瓷岩板等陶瓷产品的销售服务活动。</w:t>
      </w:r>
    </w:p>
    <w:p>
      <w:pPr>
        <w:pStyle w:val="25"/>
        <w:rPr>
          <w:color w:val="auto"/>
          <w:highlight w:val="none"/>
        </w:rPr>
      </w:pPr>
      <w:r>
        <w:rPr>
          <w:rFonts w:hint="eastAsia"/>
          <w:color w:val="auto"/>
          <w:highlight w:val="none"/>
        </w:rPr>
        <w:t>本文件适用于提供建筑卫生陶瓷产品生产、销售和服务的企业及机构。</w:t>
      </w:r>
    </w:p>
    <w:p>
      <w:pPr>
        <w:pStyle w:val="95"/>
        <w:spacing w:before="312" w:after="312"/>
        <w:rPr>
          <w:color w:val="auto"/>
          <w:highlight w:val="none"/>
        </w:rPr>
      </w:pPr>
      <w:bookmarkStart w:id="32" w:name="_Toc10114"/>
      <w:bookmarkStart w:id="33" w:name="_Toc14157"/>
      <w:bookmarkStart w:id="34" w:name="_Toc3746"/>
      <w:bookmarkStart w:id="35" w:name="_Toc6505100"/>
      <w:bookmarkStart w:id="36" w:name="_Toc9748"/>
      <w:bookmarkStart w:id="37" w:name="_Toc25889"/>
      <w:bookmarkStart w:id="38" w:name="_Toc533520071"/>
      <w:bookmarkStart w:id="39" w:name="_Toc535261016"/>
      <w:bookmarkStart w:id="40" w:name="_Toc535260988"/>
      <w:bookmarkStart w:id="41" w:name="_Toc533520377"/>
      <w:r>
        <w:rPr>
          <w:rFonts w:hint="eastAsia"/>
          <w:color w:val="auto"/>
          <w:highlight w:val="none"/>
        </w:rPr>
        <w:t>规范性引用文件</w:t>
      </w:r>
      <w:bookmarkEnd w:id="32"/>
      <w:bookmarkEnd w:id="33"/>
      <w:bookmarkEnd w:id="34"/>
      <w:bookmarkEnd w:id="35"/>
      <w:bookmarkEnd w:id="36"/>
      <w:bookmarkEnd w:id="37"/>
    </w:p>
    <w:p>
      <w:pPr>
        <w:pStyle w:val="25"/>
        <w:rPr>
          <w:color w:val="auto"/>
          <w:highlight w:val="none"/>
        </w:rPr>
      </w:pPr>
      <w:r>
        <w:rPr>
          <w:rFonts w:hint="eastAsia"/>
          <w:color w:val="auto"/>
          <w:highlight w:val="none"/>
        </w:rPr>
        <w:t>本文件无规范性引用文件。</w:t>
      </w:r>
    </w:p>
    <w:p>
      <w:pPr>
        <w:pStyle w:val="95"/>
        <w:spacing w:before="312" w:after="312"/>
        <w:rPr>
          <w:color w:val="auto"/>
          <w:highlight w:val="none"/>
        </w:rPr>
      </w:pPr>
      <w:bookmarkStart w:id="42" w:name="_Toc6505101"/>
      <w:bookmarkStart w:id="43" w:name="_Toc23410"/>
      <w:bookmarkStart w:id="44" w:name="_Toc16006"/>
      <w:bookmarkStart w:id="45" w:name="_Toc16605"/>
      <w:bookmarkStart w:id="46" w:name="_Toc11472"/>
      <w:bookmarkStart w:id="47" w:name="_Toc14292"/>
      <w:r>
        <w:rPr>
          <w:rFonts w:hint="eastAsia"/>
          <w:color w:val="auto"/>
          <w:highlight w:val="none"/>
        </w:rPr>
        <w:t>术语和定义</w:t>
      </w:r>
      <w:bookmarkEnd w:id="38"/>
      <w:bookmarkEnd w:id="39"/>
      <w:bookmarkEnd w:id="40"/>
      <w:bookmarkEnd w:id="41"/>
      <w:bookmarkEnd w:id="42"/>
      <w:bookmarkEnd w:id="43"/>
      <w:bookmarkEnd w:id="44"/>
      <w:bookmarkEnd w:id="45"/>
      <w:bookmarkEnd w:id="46"/>
      <w:bookmarkEnd w:id="47"/>
    </w:p>
    <w:p>
      <w:pPr>
        <w:pStyle w:val="25"/>
        <w:rPr>
          <w:color w:val="auto"/>
          <w:highlight w:val="none"/>
        </w:rPr>
      </w:pPr>
      <w:r>
        <w:rPr>
          <w:rFonts w:hint="eastAsia"/>
          <w:color w:val="auto"/>
          <w:highlight w:val="none"/>
        </w:rPr>
        <w:t>下列术语和定义适用于本文件。</w:t>
      </w:r>
    </w:p>
    <w:p>
      <w:pPr>
        <w:pStyle w:val="48"/>
        <w:spacing w:before="156" w:after="156"/>
        <w:ind w:left="0"/>
        <w:rPr>
          <w:color w:val="auto"/>
          <w:highlight w:val="none"/>
        </w:rPr>
      </w:pPr>
      <w:bookmarkStart w:id="48" w:name="_Toc533520072"/>
      <w:bookmarkEnd w:id="48"/>
      <w:bookmarkStart w:id="49" w:name="_Toc6505102"/>
      <w:bookmarkEnd w:id="49"/>
      <w:bookmarkStart w:id="50" w:name="_Toc535261017"/>
      <w:bookmarkEnd w:id="50"/>
      <w:bookmarkStart w:id="51" w:name="_Toc533520378"/>
      <w:bookmarkEnd w:id="51"/>
      <w:bookmarkStart w:id="52" w:name="_Toc29384"/>
      <w:bookmarkStart w:id="53" w:name="_Toc22664"/>
      <w:bookmarkStart w:id="54" w:name="_Toc18967"/>
      <w:bookmarkStart w:id="55" w:name="_Toc3356"/>
      <w:bookmarkStart w:id="56" w:name="_Toc27651"/>
      <w:r>
        <w:rPr>
          <w:rFonts w:hint="eastAsia"/>
          <w:color w:val="auto"/>
          <w:highlight w:val="none"/>
        </w:rPr>
        <w:t>销售服务</w:t>
      </w:r>
      <w:bookmarkEnd w:id="52"/>
      <w:bookmarkEnd w:id="53"/>
      <w:bookmarkEnd w:id="54"/>
      <w:bookmarkEnd w:id="55"/>
      <w:bookmarkEnd w:id="56"/>
    </w:p>
    <w:p>
      <w:pPr>
        <w:pStyle w:val="25"/>
        <w:rPr>
          <w:color w:val="auto"/>
          <w:highlight w:val="none"/>
        </w:rPr>
      </w:pPr>
      <w:r>
        <w:rPr>
          <w:rFonts w:hint="eastAsia"/>
          <w:color w:val="auto"/>
          <w:highlight w:val="none"/>
        </w:rPr>
        <w:t>是指从陶瓷产品销售活动的开始，到服务方满足顾客的需求所提供的无偿或有偿的技术服务。</w:t>
      </w:r>
    </w:p>
    <w:p>
      <w:pPr>
        <w:pStyle w:val="25"/>
        <w:rPr>
          <w:color w:val="auto"/>
          <w:highlight w:val="none"/>
        </w:rPr>
      </w:pPr>
      <w:r>
        <w:rPr>
          <w:rFonts w:hint="eastAsia"/>
          <w:color w:val="auto"/>
          <w:highlight w:val="none"/>
        </w:rPr>
        <w:t>注：销售服务包括以下一项或多项服务内容：</w:t>
      </w:r>
    </w:p>
    <w:p>
      <w:pPr>
        <w:pStyle w:val="141"/>
        <w:bidi w:val="0"/>
        <w:ind w:left="839" w:leftChars="0" w:hanging="419" w:firstLineChars="0"/>
        <w:rPr>
          <w:color w:val="auto"/>
          <w:highlight w:val="none"/>
        </w:rPr>
      </w:pPr>
      <w:r>
        <w:rPr>
          <w:rFonts w:hint="eastAsia"/>
          <w:color w:val="auto"/>
          <w:highlight w:val="none"/>
        </w:rPr>
        <w:t>销售合同签订前，为识别顾客需求，帮助顾客选择适用的陶瓷产品而提供的售前服务，例如咨询导购、产品特性介绍、场地测量、装修设计等；</w:t>
      </w:r>
    </w:p>
    <w:p>
      <w:pPr>
        <w:pStyle w:val="141"/>
        <w:bidi w:val="0"/>
        <w:ind w:left="839" w:leftChars="0" w:hanging="419" w:firstLineChars="0"/>
        <w:rPr>
          <w:color w:val="auto"/>
          <w:highlight w:val="none"/>
        </w:rPr>
      </w:pPr>
      <w:r>
        <w:rPr>
          <w:rFonts w:hint="eastAsia"/>
          <w:color w:val="auto"/>
          <w:highlight w:val="none"/>
        </w:rPr>
        <w:t>随陶瓷产品销售合同签订到投入使用期间提供的售中服务，例如配送、配件供应、加工、安装、铺贴、技术咨询与培训等；</w:t>
      </w:r>
    </w:p>
    <w:p>
      <w:pPr>
        <w:pStyle w:val="141"/>
        <w:bidi w:val="0"/>
        <w:ind w:left="839" w:leftChars="0" w:hanging="419" w:firstLineChars="0"/>
        <w:rPr>
          <w:color w:val="auto"/>
          <w:highlight w:val="none"/>
        </w:rPr>
      </w:pPr>
      <w:r>
        <w:rPr>
          <w:rFonts w:hint="eastAsia"/>
          <w:color w:val="auto"/>
          <w:highlight w:val="none"/>
        </w:rPr>
        <w:t>陶瓷产品在投入使用后提供的售后服务，例如三包、检测、维护等；</w:t>
      </w:r>
    </w:p>
    <w:p>
      <w:pPr>
        <w:pStyle w:val="141"/>
        <w:bidi w:val="0"/>
        <w:ind w:left="839" w:leftChars="0" w:hanging="419" w:firstLineChars="0"/>
        <w:rPr>
          <w:color w:val="auto"/>
          <w:highlight w:val="none"/>
        </w:rPr>
      </w:pPr>
      <w:r>
        <w:rPr>
          <w:rFonts w:hint="eastAsia"/>
          <w:color w:val="auto"/>
          <w:highlight w:val="none"/>
        </w:rPr>
        <w:t>接受顾客对陶瓷产品质量、安装、铺贴、使用、维护、退换等方面的反馈并作出相应跟踪服务，例如顾客投诉处理、满意度调查等。</w:t>
      </w:r>
    </w:p>
    <w:p>
      <w:pPr>
        <w:pStyle w:val="48"/>
        <w:spacing w:before="156" w:after="156"/>
        <w:ind w:left="0"/>
        <w:rPr>
          <w:color w:val="auto"/>
          <w:highlight w:val="none"/>
        </w:rPr>
      </w:pPr>
      <w:bookmarkStart w:id="57" w:name="_Toc6505104"/>
      <w:bookmarkEnd w:id="57"/>
      <w:bookmarkStart w:id="58" w:name="_Toc14873"/>
      <w:bookmarkStart w:id="59" w:name="_Toc26334"/>
      <w:bookmarkStart w:id="60" w:name="_Toc11969"/>
      <w:bookmarkStart w:id="61" w:name="_Toc5127"/>
      <w:bookmarkStart w:id="62" w:name="_Toc28093"/>
      <w:r>
        <w:rPr>
          <w:rFonts w:hint="eastAsia"/>
          <w:color w:val="auto"/>
          <w:highlight w:val="none"/>
        </w:rPr>
        <w:t>服务方</w:t>
      </w:r>
      <w:bookmarkEnd w:id="58"/>
      <w:bookmarkEnd w:id="59"/>
      <w:bookmarkEnd w:id="60"/>
      <w:bookmarkEnd w:id="61"/>
      <w:bookmarkEnd w:id="62"/>
    </w:p>
    <w:p>
      <w:pPr>
        <w:pStyle w:val="25"/>
        <w:rPr>
          <w:color w:val="auto"/>
          <w:highlight w:val="none"/>
        </w:rPr>
      </w:pPr>
      <w:r>
        <w:rPr>
          <w:rFonts w:hint="eastAsia"/>
          <w:color w:val="auto"/>
          <w:highlight w:val="none"/>
        </w:rPr>
        <w:t>陶瓷产品的生产厂商、营销中心、经销商等服务机构。</w:t>
      </w:r>
    </w:p>
    <w:p>
      <w:pPr>
        <w:pStyle w:val="48"/>
        <w:spacing w:before="156" w:after="156"/>
        <w:ind w:left="0"/>
        <w:rPr>
          <w:color w:val="auto"/>
          <w:highlight w:val="none"/>
        </w:rPr>
      </w:pPr>
      <w:bookmarkStart w:id="63" w:name="_Toc6505106"/>
      <w:bookmarkEnd w:id="63"/>
      <w:bookmarkStart w:id="64" w:name="_Toc17161"/>
      <w:bookmarkStart w:id="65" w:name="_Toc32292"/>
      <w:bookmarkStart w:id="66" w:name="_Toc24603"/>
      <w:bookmarkStart w:id="67" w:name="_Toc14322"/>
      <w:bookmarkStart w:id="68" w:name="_Toc3839"/>
      <w:r>
        <w:rPr>
          <w:rFonts w:hint="eastAsia"/>
          <w:color w:val="auto"/>
          <w:highlight w:val="none"/>
        </w:rPr>
        <w:t>顾客</w:t>
      </w:r>
      <w:bookmarkEnd w:id="64"/>
      <w:bookmarkEnd w:id="65"/>
      <w:bookmarkEnd w:id="66"/>
      <w:bookmarkEnd w:id="67"/>
      <w:bookmarkEnd w:id="68"/>
    </w:p>
    <w:p>
      <w:pPr>
        <w:pStyle w:val="25"/>
        <w:rPr>
          <w:color w:val="auto"/>
          <w:highlight w:val="none"/>
        </w:rPr>
      </w:pPr>
      <w:r>
        <w:rPr>
          <w:rFonts w:hint="eastAsia"/>
          <w:color w:val="auto"/>
          <w:highlight w:val="none"/>
        </w:rPr>
        <w:t>是指购买、使用产品的客户。客户包括企业客户和消费者客户。</w:t>
      </w:r>
    </w:p>
    <w:p>
      <w:pPr>
        <w:pStyle w:val="25"/>
        <w:rPr>
          <w:color w:val="auto"/>
          <w:highlight w:val="none"/>
        </w:rPr>
      </w:pPr>
      <w:r>
        <w:rPr>
          <w:rFonts w:hint="eastAsia"/>
          <w:color w:val="auto"/>
          <w:highlight w:val="none"/>
        </w:rPr>
        <w:t>企业客户指购买产品的企业客户，一般为产品购买者或对产品进行安装、铺贴行为的实施者，但不是产品的最终使用者，产品最终会以销售或提供服务的等方式交付消费者客户，例如经销商、房地产企业、工程团队等。</w:t>
      </w:r>
    </w:p>
    <w:p>
      <w:pPr>
        <w:pStyle w:val="25"/>
        <w:rPr>
          <w:color w:val="auto"/>
          <w:highlight w:val="none"/>
        </w:rPr>
      </w:pPr>
      <w:r>
        <w:rPr>
          <w:rFonts w:hint="eastAsia"/>
          <w:color w:val="auto"/>
          <w:highlight w:val="none"/>
        </w:rPr>
        <w:t>消费者客户指购买和使用产品的终端客户，例如购买和使用产品的个人、机构、团体等。</w:t>
      </w:r>
    </w:p>
    <w:p>
      <w:pPr>
        <w:pStyle w:val="48"/>
        <w:spacing w:before="156" w:after="156"/>
        <w:ind w:left="0"/>
        <w:rPr>
          <w:color w:val="auto"/>
          <w:highlight w:val="none"/>
        </w:rPr>
      </w:pPr>
      <w:bookmarkStart w:id="69" w:name="_Toc6505108"/>
      <w:bookmarkEnd w:id="69"/>
      <w:bookmarkStart w:id="70" w:name="_Toc26867"/>
      <w:bookmarkStart w:id="71" w:name="_Toc6212"/>
      <w:bookmarkStart w:id="72" w:name="_Toc20069"/>
      <w:bookmarkStart w:id="73" w:name="_Toc12794"/>
      <w:bookmarkStart w:id="74" w:name="_Toc21892"/>
      <w:bookmarkStart w:id="75" w:name="_Toc6505110"/>
      <w:bookmarkStart w:id="76" w:name="_Toc535261025"/>
      <w:bookmarkStart w:id="77" w:name="_Toc533520386"/>
      <w:bookmarkStart w:id="78" w:name="_Toc535260989"/>
      <w:bookmarkStart w:id="79" w:name="_Toc533520080"/>
      <w:r>
        <w:rPr>
          <w:rFonts w:hint="eastAsia"/>
          <w:color w:val="auto"/>
          <w:highlight w:val="none"/>
        </w:rPr>
        <w:t>质量保证期</w:t>
      </w:r>
      <w:bookmarkEnd w:id="70"/>
      <w:bookmarkEnd w:id="71"/>
      <w:bookmarkEnd w:id="72"/>
      <w:bookmarkEnd w:id="73"/>
      <w:bookmarkEnd w:id="74"/>
    </w:p>
    <w:p>
      <w:pPr>
        <w:pStyle w:val="25"/>
        <w:rPr>
          <w:rFonts w:hint="eastAsia"/>
          <w:color w:val="auto"/>
          <w:highlight w:val="none"/>
        </w:rPr>
      </w:pPr>
      <w:r>
        <w:rPr>
          <w:rFonts w:hint="eastAsia"/>
          <w:color w:val="auto"/>
          <w:highlight w:val="none"/>
        </w:rPr>
        <w:t>对陶瓷墙地砖、陶瓷卫生洁具、陶瓷板、陶瓷大板、建筑琉璃制品、微晶玻璃陶窑复合砖、陶瓷烧结透水砖和陶瓷岩板等陶瓷产品，从产品交付之日起，质量保证期不低于两年。</w:t>
      </w:r>
    </w:p>
    <w:p>
      <w:pPr>
        <w:pStyle w:val="48"/>
        <w:spacing w:before="156" w:after="156"/>
        <w:ind w:left="0"/>
        <w:rPr>
          <w:color w:val="auto"/>
          <w:highlight w:val="none"/>
        </w:rPr>
      </w:pPr>
      <w:bookmarkStart w:id="80" w:name="_Toc16774"/>
      <w:bookmarkStart w:id="81" w:name="_Toc18530"/>
      <w:bookmarkStart w:id="82" w:name="_Toc26653"/>
      <w:bookmarkStart w:id="83" w:name="_Toc24904"/>
      <w:bookmarkStart w:id="84" w:name="_Toc12319"/>
      <w:r>
        <w:rPr>
          <w:rFonts w:hint="eastAsia"/>
          <w:color w:val="auto"/>
          <w:highlight w:val="none"/>
        </w:rPr>
        <w:t>三包</w:t>
      </w:r>
      <w:bookmarkEnd w:id="80"/>
      <w:bookmarkEnd w:id="81"/>
      <w:bookmarkEnd w:id="82"/>
      <w:bookmarkEnd w:id="83"/>
      <w:bookmarkEnd w:id="84"/>
    </w:p>
    <w:p>
      <w:pPr>
        <w:pStyle w:val="25"/>
        <w:rPr>
          <w:rFonts w:hint="eastAsia"/>
          <w:color w:val="auto"/>
          <w:highlight w:val="none"/>
        </w:rPr>
      </w:pPr>
      <w:r>
        <w:rPr>
          <w:rFonts w:hint="eastAsia"/>
          <w:color w:val="auto"/>
          <w:highlight w:val="none"/>
        </w:rPr>
        <w:t>是指服务方在质量保证期内对售出的陶瓷产品提供包修、包换、包退的服务。</w:t>
      </w:r>
      <w:bookmarkStart w:id="85" w:name="_Toc533520380"/>
      <w:bookmarkEnd w:id="85"/>
      <w:bookmarkStart w:id="86" w:name="_Toc535261019"/>
      <w:bookmarkEnd w:id="86"/>
      <w:bookmarkStart w:id="87" w:name="_Toc533520074"/>
      <w:bookmarkEnd w:id="87"/>
    </w:p>
    <w:p>
      <w:pPr>
        <w:pStyle w:val="48"/>
        <w:spacing w:before="156" w:after="156"/>
        <w:ind w:left="0"/>
        <w:rPr>
          <w:color w:val="auto"/>
          <w:highlight w:val="none"/>
        </w:rPr>
      </w:pPr>
      <w:bookmarkStart w:id="88" w:name="_Toc21694"/>
      <w:bookmarkStart w:id="89" w:name="_Toc12097"/>
      <w:bookmarkStart w:id="90" w:name="_Toc27319"/>
      <w:bookmarkStart w:id="91" w:name="_Toc21325"/>
      <w:r>
        <w:rPr>
          <w:rFonts w:hint="eastAsia"/>
          <w:color w:val="auto"/>
          <w:highlight w:val="none"/>
        </w:rPr>
        <w:t>三包的范围</w:t>
      </w:r>
      <w:bookmarkEnd w:id="88"/>
      <w:bookmarkEnd w:id="89"/>
      <w:bookmarkEnd w:id="90"/>
      <w:bookmarkEnd w:id="91"/>
    </w:p>
    <w:p>
      <w:pPr>
        <w:pStyle w:val="25"/>
        <w:rPr>
          <w:color w:val="auto"/>
          <w:highlight w:val="none"/>
        </w:rPr>
      </w:pPr>
      <w:r>
        <w:rPr>
          <w:rFonts w:hint="eastAsia"/>
          <w:color w:val="auto"/>
          <w:highlight w:val="none"/>
        </w:rPr>
        <w:t>是指对售出的陶瓷产品质量和服务内容，由于服务方的行为，或质量保证期内由于产品本身质量问题出现的三包服务。</w:t>
      </w:r>
    </w:p>
    <w:bookmarkEnd w:id="75"/>
    <w:bookmarkEnd w:id="76"/>
    <w:bookmarkEnd w:id="77"/>
    <w:bookmarkEnd w:id="78"/>
    <w:bookmarkEnd w:id="79"/>
    <w:p>
      <w:pPr>
        <w:pStyle w:val="95"/>
        <w:spacing w:before="312" w:after="312"/>
        <w:rPr>
          <w:color w:val="auto"/>
          <w:highlight w:val="none"/>
        </w:rPr>
      </w:pPr>
      <w:bookmarkStart w:id="92" w:name="_Toc26682"/>
      <w:bookmarkStart w:id="93" w:name="_Toc18342"/>
      <w:bookmarkStart w:id="94" w:name="_Toc29024"/>
      <w:bookmarkStart w:id="95" w:name="_Toc11190"/>
      <w:bookmarkStart w:id="96" w:name="_Toc20697"/>
      <w:r>
        <w:rPr>
          <w:rFonts w:hint="eastAsia"/>
          <w:color w:val="auto"/>
          <w:highlight w:val="none"/>
        </w:rPr>
        <w:t>基本要求</w:t>
      </w:r>
      <w:bookmarkEnd w:id="92"/>
      <w:bookmarkEnd w:id="93"/>
      <w:bookmarkEnd w:id="94"/>
      <w:bookmarkEnd w:id="95"/>
      <w:bookmarkEnd w:id="96"/>
    </w:p>
    <w:p>
      <w:pPr>
        <w:pStyle w:val="48"/>
        <w:spacing w:before="156" w:after="156"/>
        <w:ind w:left="0"/>
        <w:rPr>
          <w:color w:val="auto"/>
          <w:highlight w:val="none"/>
        </w:rPr>
      </w:pPr>
      <w:bookmarkStart w:id="97" w:name="_Toc29226"/>
      <w:bookmarkStart w:id="98" w:name="_Toc26635"/>
      <w:bookmarkStart w:id="99" w:name="_Toc7729"/>
      <w:bookmarkStart w:id="100" w:name="_Toc21676"/>
      <w:bookmarkStart w:id="101" w:name="_Toc5729"/>
      <w:r>
        <w:rPr>
          <w:rFonts w:hint="eastAsia"/>
          <w:color w:val="auto"/>
          <w:highlight w:val="none"/>
        </w:rPr>
        <w:t>总则</w:t>
      </w:r>
      <w:bookmarkEnd w:id="97"/>
      <w:bookmarkEnd w:id="98"/>
      <w:bookmarkEnd w:id="99"/>
      <w:bookmarkEnd w:id="100"/>
      <w:bookmarkEnd w:id="101"/>
    </w:p>
    <w:p>
      <w:pPr>
        <w:pStyle w:val="114"/>
        <w:rPr>
          <w:color w:val="auto"/>
          <w:highlight w:val="none"/>
        </w:rPr>
      </w:pPr>
      <w:r>
        <w:rPr>
          <w:rFonts w:hint="eastAsia"/>
          <w:color w:val="auto"/>
          <w:highlight w:val="none"/>
        </w:rPr>
        <w:t xml:space="preserve">服务方应配备产品销售服务的部门和相应的服务网络，并制定约定与规范规章制度，明确职责。   </w:t>
      </w:r>
    </w:p>
    <w:p>
      <w:pPr>
        <w:pStyle w:val="114"/>
        <w:rPr>
          <w:color w:val="auto"/>
          <w:highlight w:val="none"/>
        </w:rPr>
      </w:pPr>
      <w:r>
        <w:rPr>
          <w:rFonts w:hint="eastAsia"/>
          <w:color w:val="auto"/>
          <w:highlight w:val="none"/>
        </w:rPr>
        <w:t>服务方应配有产品售后服务保证文件，明确售后服务内容，随产品交付顾客。</w:t>
      </w:r>
    </w:p>
    <w:p>
      <w:pPr>
        <w:pStyle w:val="114"/>
        <w:rPr>
          <w:color w:val="auto"/>
          <w:highlight w:val="none"/>
        </w:rPr>
      </w:pPr>
      <w:r>
        <w:rPr>
          <w:rFonts w:hint="eastAsia"/>
          <w:color w:val="auto"/>
          <w:highlight w:val="none"/>
        </w:rPr>
        <w:t>服务方应具备适应产品销售服务的配套资源、手段和条件，并有与其相适应的后勤服务保障，包括技术咨询、配件、辅材的供应及维护维修服务。</w:t>
      </w:r>
    </w:p>
    <w:p>
      <w:pPr>
        <w:pStyle w:val="114"/>
        <w:rPr>
          <w:color w:val="auto"/>
          <w:highlight w:val="none"/>
        </w:rPr>
      </w:pPr>
      <w:r>
        <w:rPr>
          <w:rFonts w:hint="eastAsia"/>
          <w:color w:val="auto"/>
          <w:highlight w:val="none"/>
        </w:rPr>
        <w:t>服务方应建立产品销售服务评价反馈系统，公开咨询、投诉渠道。</w:t>
      </w:r>
    </w:p>
    <w:p>
      <w:pPr>
        <w:pStyle w:val="114"/>
        <w:rPr>
          <w:color w:val="auto"/>
          <w:highlight w:val="none"/>
        </w:rPr>
      </w:pPr>
      <w:r>
        <w:rPr>
          <w:rFonts w:hint="eastAsia"/>
          <w:color w:val="auto"/>
          <w:highlight w:val="none"/>
        </w:rPr>
        <w:t>服务方应建立产品销售服务档案，并遵守保密义务。</w:t>
      </w:r>
    </w:p>
    <w:p>
      <w:pPr>
        <w:pStyle w:val="95"/>
        <w:spacing w:before="312" w:after="312"/>
        <w:rPr>
          <w:color w:val="auto"/>
          <w:highlight w:val="none"/>
        </w:rPr>
      </w:pPr>
      <w:bookmarkStart w:id="102" w:name="_Toc29121"/>
      <w:bookmarkStart w:id="103" w:name="_Toc18147"/>
      <w:bookmarkStart w:id="104" w:name="_Toc6226"/>
      <w:bookmarkStart w:id="105" w:name="_Toc2002"/>
      <w:bookmarkStart w:id="106" w:name="_Toc8402"/>
      <w:r>
        <w:rPr>
          <w:rFonts w:hint="eastAsia"/>
          <w:color w:val="auto"/>
          <w:highlight w:val="none"/>
        </w:rPr>
        <w:t>服务内容</w:t>
      </w:r>
      <w:bookmarkEnd w:id="102"/>
      <w:bookmarkEnd w:id="103"/>
      <w:bookmarkEnd w:id="104"/>
      <w:bookmarkEnd w:id="105"/>
      <w:bookmarkEnd w:id="106"/>
    </w:p>
    <w:p>
      <w:pPr>
        <w:pStyle w:val="48"/>
        <w:spacing w:before="156" w:after="156"/>
        <w:ind w:left="0"/>
        <w:rPr>
          <w:color w:val="auto"/>
          <w:highlight w:val="none"/>
        </w:rPr>
      </w:pPr>
      <w:bookmarkStart w:id="107" w:name="_Toc10022"/>
      <w:bookmarkStart w:id="108" w:name="_Toc20780"/>
      <w:bookmarkStart w:id="109" w:name="_Toc9713"/>
      <w:bookmarkStart w:id="110" w:name="_Toc1341"/>
      <w:bookmarkStart w:id="111" w:name="_Toc13214"/>
      <w:r>
        <w:rPr>
          <w:rFonts w:hint="eastAsia"/>
          <w:color w:val="auto"/>
          <w:highlight w:val="none"/>
        </w:rPr>
        <w:t>售前服务</w:t>
      </w:r>
      <w:bookmarkEnd w:id="107"/>
      <w:bookmarkEnd w:id="108"/>
    </w:p>
    <w:p>
      <w:pPr>
        <w:pStyle w:val="25"/>
        <w:rPr>
          <w:color w:val="auto"/>
          <w:highlight w:val="none"/>
        </w:rPr>
      </w:pPr>
      <w:r>
        <w:rPr>
          <w:rFonts w:hint="eastAsia"/>
          <w:color w:val="auto"/>
          <w:highlight w:val="none"/>
        </w:rPr>
        <w:t>服务方在接收到顾客的购买意向时，应向顾客了解具体需求，根据顾客需求提供以下相应的服务：</w:t>
      </w:r>
    </w:p>
    <w:p>
      <w:pPr>
        <w:pStyle w:val="141"/>
        <w:bidi w:val="0"/>
        <w:ind w:left="839" w:leftChars="0" w:hanging="419" w:firstLineChars="0"/>
        <w:rPr>
          <w:color w:val="auto"/>
          <w:highlight w:val="none"/>
        </w:rPr>
      </w:pPr>
      <w:r>
        <w:rPr>
          <w:rFonts w:hint="eastAsia"/>
          <w:color w:val="auto"/>
          <w:highlight w:val="none"/>
        </w:rPr>
        <w:t>陶瓷产品特性、产品性能的介绍；</w:t>
      </w:r>
    </w:p>
    <w:p>
      <w:pPr>
        <w:pStyle w:val="141"/>
        <w:bidi w:val="0"/>
        <w:ind w:left="839" w:leftChars="0" w:hanging="419" w:firstLineChars="0"/>
        <w:rPr>
          <w:color w:val="auto"/>
          <w:highlight w:val="none"/>
        </w:rPr>
      </w:pPr>
      <w:r>
        <w:rPr>
          <w:rFonts w:hint="eastAsia"/>
          <w:color w:val="auto"/>
          <w:highlight w:val="none"/>
        </w:rPr>
        <w:t>派专业人员到安装、铺贴现场测量，并根据测量数据提供安装、铺贴方案；</w:t>
      </w:r>
    </w:p>
    <w:p>
      <w:pPr>
        <w:pStyle w:val="141"/>
        <w:bidi w:val="0"/>
        <w:ind w:left="839" w:leftChars="0" w:hanging="419" w:firstLineChars="0"/>
        <w:rPr>
          <w:color w:val="auto"/>
          <w:highlight w:val="none"/>
        </w:rPr>
      </w:pPr>
      <w:r>
        <w:rPr>
          <w:rFonts w:hint="eastAsia"/>
          <w:color w:val="auto"/>
          <w:highlight w:val="none"/>
        </w:rPr>
        <w:t>根据顾客需求提供安装、铺贴、装修等设计方案。</w:t>
      </w:r>
    </w:p>
    <w:p>
      <w:pPr>
        <w:pStyle w:val="48"/>
        <w:spacing w:before="156" w:after="156"/>
        <w:ind w:left="0"/>
        <w:rPr>
          <w:color w:val="auto"/>
          <w:highlight w:val="none"/>
        </w:rPr>
      </w:pPr>
      <w:bookmarkStart w:id="112" w:name="_Toc21301"/>
      <w:bookmarkStart w:id="113" w:name="_Toc17972"/>
      <w:r>
        <w:rPr>
          <w:rFonts w:hint="eastAsia"/>
          <w:color w:val="auto"/>
          <w:highlight w:val="none"/>
        </w:rPr>
        <w:t>售中服务</w:t>
      </w:r>
      <w:bookmarkEnd w:id="112"/>
      <w:bookmarkEnd w:id="113"/>
    </w:p>
    <w:p>
      <w:pPr>
        <w:pStyle w:val="47"/>
        <w:spacing w:before="156" w:after="156"/>
        <w:rPr>
          <w:color w:val="auto"/>
          <w:highlight w:val="none"/>
        </w:rPr>
      </w:pPr>
      <w:bookmarkStart w:id="114" w:name="_Toc31962"/>
      <w:bookmarkStart w:id="115" w:name="_Toc27246"/>
      <w:r>
        <w:rPr>
          <w:rFonts w:hint="eastAsia"/>
          <w:color w:val="auto"/>
          <w:highlight w:val="none"/>
        </w:rPr>
        <w:t>配送服务</w:t>
      </w:r>
      <w:bookmarkEnd w:id="114"/>
      <w:bookmarkEnd w:id="115"/>
    </w:p>
    <w:p>
      <w:pPr>
        <w:pStyle w:val="25"/>
        <w:rPr>
          <w:color w:val="auto"/>
          <w:highlight w:val="none"/>
        </w:rPr>
      </w:pPr>
      <w:r>
        <w:rPr>
          <w:rFonts w:hint="eastAsia"/>
          <w:color w:val="auto"/>
          <w:highlight w:val="none"/>
        </w:rPr>
        <w:t>服务方在与顾客签订陶瓷产品销售合同后，应根据顾客需要提供产品配送服务，按照合同约定的陶瓷产品类别、品牌、工艺、外观、尺寸、数量和零配件等按时送达指定地点，交付顾客。</w:t>
      </w:r>
    </w:p>
    <w:p>
      <w:pPr>
        <w:pStyle w:val="47"/>
        <w:spacing w:before="156" w:after="156"/>
        <w:rPr>
          <w:color w:val="auto"/>
          <w:highlight w:val="none"/>
        </w:rPr>
      </w:pPr>
      <w:bookmarkStart w:id="116" w:name="_Toc31275"/>
      <w:bookmarkStart w:id="117" w:name="_Toc4667"/>
      <w:r>
        <w:rPr>
          <w:rFonts w:hint="eastAsia"/>
          <w:color w:val="auto"/>
          <w:highlight w:val="none"/>
        </w:rPr>
        <w:t>配件供应</w:t>
      </w:r>
      <w:bookmarkEnd w:id="116"/>
      <w:bookmarkEnd w:id="117"/>
    </w:p>
    <w:p>
      <w:pPr>
        <w:pStyle w:val="63"/>
        <w:spacing w:before="156" w:after="156"/>
        <w:rPr>
          <w:color w:val="auto"/>
          <w:highlight w:val="none"/>
        </w:rPr>
      </w:pPr>
      <w:bookmarkStart w:id="118" w:name="_Toc19819"/>
      <w:bookmarkStart w:id="119" w:name="_Toc16921"/>
      <w:r>
        <w:rPr>
          <w:rFonts w:hint="eastAsia"/>
          <w:color w:val="auto"/>
          <w:highlight w:val="none"/>
        </w:rPr>
        <w:t>5.2.2.1  配套文件</w:t>
      </w:r>
      <w:bookmarkEnd w:id="118"/>
      <w:bookmarkEnd w:id="119"/>
    </w:p>
    <w:p>
      <w:pPr>
        <w:pStyle w:val="141"/>
        <w:numPr>
          <w:ilvl w:val="0"/>
          <w:numId w:val="3"/>
        </w:numPr>
        <w:rPr>
          <w:color w:val="auto"/>
          <w:highlight w:val="none"/>
        </w:rPr>
      </w:pPr>
      <w:r>
        <w:rPr>
          <w:rFonts w:hint="eastAsia"/>
          <w:color w:val="auto"/>
          <w:highlight w:val="none"/>
        </w:rPr>
        <w:t>应向顾客说明所购买的陶瓷产品性能、结构特点和注意事项，并提供所购买的陶瓷产品所适用的加工、安装、铺贴、维护等技术文件或说明资料；</w:t>
      </w:r>
    </w:p>
    <w:p>
      <w:pPr>
        <w:pStyle w:val="141"/>
        <w:numPr>
          <w:ilvl w:val="0"/>
          <w:numId w:val="3"/>
        </w:numPr>
        <w:rPr>
          <w:color w:val="auto"/>
          <w:highlight w:val="none"/>
        </w:rPr>
      </w:pPr>
      <w:r>
        <w:rPr>
          <w:rFonts w:hint="eastAsia"/>
          <w:color w:val="auto"/>
          <w:highlight w:val="none"/>
        </w:rPr>
        <w:t>应向顾客提供售后服务保证文件，随产品一起交付，售后保证服务文件应包括销售产品的三包期限、范围、方式、条件、记录等；</w:t>
      </w:r>
    </w:p>
    <w:p>
      <w:pPr>
        <w:pStyle w:val="141"/>
        <w:numPr>
          <w:ilvl w:val="0"/>
          <w:numId w:val="3"/>
        </w:numPr>
        <w:rPr>
          <w:color w:val="auto"/>
          <w:highlight w:val="none"/>
        </w:rPr>
      </w:pPr>
      <w:r>
        <w:rPr>
          <w:rFonts w:hint="eastAsia"/>
          <w:color w:val="auto"/>
          <w:highlight w:val="none"/>
        </w:rPr>
        <w:t>应向顾客提供明确、便捷的售后服务咨询方式、投诉渠道。</w:t>
      </w:r>
    </w:p>
    <w:p>
      <w:pPr>
        <w:pStyle w:val="63"/>
        <w:spacing w:before="156" w:after="156"/>
        <w:rPr>
          <w:color w:val="auto"/>
          <w:highlight w:val="none"/>
        </w:rPr>
      </w:pPr>
      <w:bookmarkStart w:id="120" w:name="_Toc11673"/>
      <w:bookmarkStart w:id="121" w:name="_Toc26801"/>
      <w:r>
        <w:rPr>
          <w:rFonts w:hint="eastAsia"/>
          <w:color w:val="auto"/>
          <w:highlight w:val="none"/>
        </w:rPr>
        <w:t>5.2.2.2  产品配件</w:t>
      </w:r>
      <w:bookmarkEnd w:id="120"/>
      <w:bookmarkEnd w:id="121"/>
    </w:p>
    <w:p>
      <w:pPr>
        <w:pStyle w:val="141"/>
        <w:numPr>
          <w:ilvl w:val="0"/>
          <w:numId w:val="4"/>
        </w:numPr>
        <w:rPr>
          <w:color w:val="auto"/>
          <w:highlight w:val="none"/>
        </w:rPr>
      </w:pPr>
      <w:r>
        <w:rPr>
          <w:rFonts w:hint="eastAsia"/>
          <w:color w:val="auto"/>
          <w:highlight w:val="none"/>
        </w:rPr>
        <w:t>销售陶瓷卫生洁具产品时，可向顾客提供产品安装、使用时配套的零件、配件等。</w:t>
      </w:r>
    </w:p>
    <w:p>
      <w:pPr>
        <w:pStyle w:val="141"/>
        <w:numPr>
          <w:ilvl w:val="0"/>
          <w:numId w:val="4"/>
        </w:numPr>
        <w:spacing w:before="156" w:after="156"/>
        <w:rPr>
          <w:color w:val="auto"/>
          <w:highlight w:val="none"/>
        </w:rPr>
      </w:pPr>
      <w:r>
        <w:rPr>
          <w:rFonts w:hint="eastAsia"/>
          <w:color w:val="auto"/>
          <w:highlight w:val="none"/>
        </w:rPr>
        <w:t>销售瓷砖产品时，可向顾客提供适用的辅材、耗材等。</w:t>
      </w:r>
    </w:p>
    <w:p>
      <w:pPr>
        <w:pStyle w:val="47"/>
        <w:spacing w:before="156" w:after="156"/>
        <w:rPr>
          <w:color w:val="auto"/>
          <w:highlight w:val="none"/>
        </w:rPr>
      </w:pPr>
      <w:bookmarkStart w:id="122" w:name="_Toc26366"/>
      <w:bookmarkStart w:id="123" w:name="_Toc27499"/>
      <w:r>
        <w:rPr>
          <w:rFonts w:hint="eastAsia"/>
          <w:color w:val="auto"/>
          <w:highlight w:val="none"/>
        </w:rPr>
        <w:t>加工、安装、铺贴服务</w:t>
      </w:r>
      <w:bookmarkEnd w:id="122"/>
      <w:bookmarkEnd w:id="123"/>
    </w:p>
    <w:p>
      <w:pPr>
        <w:pStyle w:val="47"/>
        <w:spacing w:before="156" w:after="156"/>
        <w:rPr>
          <w:color w:val="auto"/>
          <w:highlight w:val="none"/>
        </w:rPr>
      </w:pPr>
      <w:bookmarkStart w:id="124" w:name="_Toc16277"/>
      <w:bookmarkStart w:id="125" w:name="_Toc10889"/>
      <w:r>
        <w:rPr>
          <w:rFonts w:hint="eastAsia"/>
          <w:color w:val="auto"/>
          <w:highlight w:val="none"/>
        </w:rPr>
        <w:t>陶瓷产品加工服务</w:t>
      </w:r>
      <w:bookmarkEnd w:id="124"/>
      <w:bookmarkEnd w:id="125"/>
    </w:p>
    <w:p>
      <w:pPr>
        <w:pStyle w:val="25"/>
        <w:rPr>
          <w:rFonts w:hint="eastAsia" w:eastAsia="宋体"/>
          <w:color w:val="auto"/>
          <w:highlight w:val="none"/>
          <w:lang w:eastAsia="zh-CN"/>
        </w:rPr>
      </w:pPr>
      <w:r>
        <w:rPr>
          <w:rFonts w:hint="eastAsia"/>
          <w:color w:val="auto"/>
          <w:szCs w:val="21"/>
          <w:highlight w:val="none"/>
        </w:rPr>
        <w:t>服务方在与顾客签订陶瓷产品销售合同后，如顾客有产品加工的需要的，应按照合同约定提供陶瓷产品的加工服务，并按期交付顾客</w:t>
      </w:r>
      <w:r>
        <w:rPr>
          <w:rFonts w:hint="eastAsia"/>
          <w:color w:val="auto"/>
          <w:szCs w:val="21"/>
          <w:highlight w:val="none"/>
          <w:lang w:eastAsia="zh-CN"/>
        </w:rPr>
        <w:t>。</w:t>
      </w:r>
    </w:p>
    <w:p>
      <w:pPr>
        <w:pStyle w:val="47"/>
        <w:spacing w:before="156" w:after="156"/>
        <w:rPr>
          <w:color w:val="auto"/>
          <w:highlight w:val="none"/>
        </w:rPr>
      </w:pPr>
      <w:bookmarkStart w:id="126" w:name="_Toc2174"/>
      <w:bookmarkStart w:id="127" w:name="_Toc32301"/>
      <w:r>
        <w:rPr>
          <w:rFonts w:hint="eastAsia"/>
          <w:color w:val="auto"/>
          <w:highlight w:val="none"/>
        </w:rPr>
        <w:t>陶瓷产品安装服务</w:t>
      </w:r>
      <w:bookmarkEnd w:id="126"/>
      <w:bookmarkEnd w:id="127"/>
    </w:p>
    <w:p>
      <w:pPr>
        <w:pStyle w:val="25"/>
        <w:rPr>
          <w:rFonts w:hint="eastAsia" w:eastAsia="宋体"/>
          <w:color w:val="auto"/>
          <w:highlight w:val="none"/>
          <w:lang w:eastAsia="zh-CN"/>
        </w:rPr>
      </w:pPr>
      <w:r>
        <w:rPr>
          <w:rFonts w:hint="eastAsia"/>
          <w:color w:val="auto"/>
          <w:szCs w:val="21"/>
          <w:highlight w:val="none"/>
        </w:rPr>
        <w:t>服务方在与顾客签订陶瓷产品销售合同后，如顾客有安装产品的需要的，应按照合同约定指派技术人员上门提供陶瓷产品的安装服务</w:t>
      </w:r>
      <w:r>
        <w:rPr>
          <w:rFonts w:hint="eastAsia"/>
          <w:color w:val="auto"/>
          <w:szCs w:val="21"/>
          <w:highlight w:val="none"/>
          <w:lang w:eastAsia="zh-CN"/>
        </w:rPr>
        <w:t>。</w:t>
      </w:r>
    </w:p>
    <w:p>
      <w:pPr>
        <w:pStyle w:val="47"/>
        <w:spacing w:before="156" w:after="156"/>
        <w:rPr>
          <w:color w:val="auto"/>
          <w:highlight w:val="none"/>
        </w:rPr>
      </w:pPr>
      <w:bookmarkStart w:id="128" w:name="_Toc9532"/>
      <w:bookmarkStart w:id="129" w:name="_Toc2335"/>
      <w:r>
        <w:rPr>
          <w:rFonts w:hint="eastAsia"/>
          <w:color w:val="auto"/>
          <w:highlight w:val="none"/>
        </w:rPr>
        <w:t>瓷砖铺贴服务</w:t>
      </w:r>
      <w:bookmarkEnd w:id="128"/>
      <w:bookmarkEnd w:id="129"/>
    </w:p>
    <w:p>
      <w:pPr>
        <w:pStyle w:val="25"/>
        <w:rPr>
          <w:color w:val="auto"/>
          <w:highlight w:val="none"/>
        </w:rPr>
      </w:pPr>
      <w:r>
        <w:rPr>
          <w:rFonts w:hint="eastAsia"/>
          <w:color w:val="auto"/>
          <w:szCs w:val="21"/>
          <w:highlight w:val="none"/>
        </w:rPr>
        <w:t>服</w:t>
      </w:r>
      <w:r>
        <w:rPr>
          <w:rFonts w:hint="eastAsia"/>
          <w:color w:val="auto"/>
          <w:highlight w:val="none"/>
        </w:rPr>
        <w:t>务方在与顾客签订陶瓷产品销售合同后，根据顾客的需要，由销售人员提供瓷砖铺贴的技术指导。</w:t>
      </w:r>
    </w:p>
    <w:p>
      <w:pPr>
        <w:pStyle w:val="48"/>
        <w:spacing w:before="156" w:after="156"/>
        <w:ind w:left="0"/>
        <w:rPr>
          <w:color w:val="auto"/>
          <w:highlight w:val="none"/>
        </w:rPr>
      </w:pPr>
      <w:bookmarkStart w:id="130" w:name="_Toc12913"/>
      <w:bookmarkStart w:id="131" w:name="_Toc5053"/>
      <w:r>
        <w:rPr>
          <w:rFonts w:hint="eastAsia"/>
          <w:color w:val="auto"/>
          <w:highlight w:val="none"/>
        </w:rPr>
        <w:t>技术咨询和培训服务</w:t>
      </w:r>
      <w:bookmarkEnd w:id="130"/>
      <w:bookmarkEnd w:id="131"/>
    </w:p>
    <w:p>
      <w:pPr>
        <w:pStyle w:val="114"/>
        <w:rPr>
          <w:rFonts w:hAnsi="宋体" w:cs="宋体"/>
          <w:color w:val="auto"/>
          <w:highlight w:val="none"/>
        </w:rPr>
      </w:pPr>
      <w:r>
        <w:rPr>
          <w:rFonts w:hint="eastAsia" w:hAnsi="宋体" w:cs="宋体"/>
          <w:color w:val="auto"/>
          <w:szCs w:val="20"/>
          <w:highlight w:val="none"/>
        </w:rPr>
        <w:t>产品生产商应</w:t>
      </w:r>
      <w:r>
        <w:rPr>
          <w:rFonts w:hint="eastAsia" w:hAnsi="宋体" w:cs="宋体"/>
          <w:color w:val="auto"/>
          <w:highlight w:val="none"/>
        </w:rPr>
        <w:t>向</w:t>
      </w:r>
      <w:r>
        <w:rPr>
          <w:rFonts w:hint="eastAsia" w:hAnsi="宋体" w:cs="宋体"/>
          <w:color w:val="auto"/>
          <w:szCs w:val="20"/>
          <w:highlight w:val="none"/>
        </w:rPr>
        <w:t>企业客户提供</w:t>
      </w:r>
      <w:r>
        <w:rPr>
          <w:rFonts w:hint="eastAsia" w:hAnsi="宋体" w:cs="宋体"/>
          <w:color w:val="auto"/>
          <w:highlight w:val="none"/>
        </w:rPr>
        <w:t>所销售陶瓷</w:t>
      </w:r>
      <w:r>
        <w:rPr>
          <w:rFonts w:hint="eastAsia" w:hAnsi="宋体" w:cs="宋体"/>
          <w:color w:val="auto"/>
          <w:szCs w:val="20"/>
          <w:highlight w:val="none"/>
        </w:rPr>
        <w:t>产品</w:t>
      </w:r>
      <w:r>
        <w:rPr>
          <w:rFonts w:hint="eastAsia" w:hAnsi="宋体" w:cs="宋体"/>
          <w:color w:val="auto"/>
          <w:highlight w:val="none"/>
        </w:rPr>
        <w:t>的相关</w:t>
      </w:r>
      <w:r>
        <w:rPr>
          <w:rFonts w:hint="eastAsia" w:hAnsi="宋体" w:cs="宋体"/>
          <w:color w:val="auto"/>
          <w:szCs w:val="20"/>
          <w:highlight w:val="none"/>
        </w:rPr>
        <w:t>特性</w:t>
      </w:r>
      <w:r>
        <w:rPr>
          <w:rFonts w:hint="eastAsia" w:hAnsi="宋体" w:cs="宋体"/>
          <w:color w:val="auto"/>
          <w:highlight w:val="none"/>
        </w:rPr>
        <w:t>讲解</w:t>
      </w:r>
      <w:r>
        <w:rPr>
          <w:rFonts w:hint="eastAsia" w:hAnsi="宋体" w:cs="宋体"/>
          <w:color w:val="auto"/>
          <w:szCs w:val="20"/>
          <w:highlight w:val="none"/>
        </w:rPr>
        <w:t>、</w:t>
      </w:r>
      <w:r>
        <w:rPr>
          <w:rFonts w:hint="eastAsia" w:hAnsi="宋体" w:cs="宋体"/>
          <w:color w:val="auto"/>
          <w:highlight w:val="none"/>
        </w:rPr>
        <w:t>产品</w:t>
      </w:r>
      <w:r>
        <w:rPr>
          <w:rFonts w:hint="eastAsia" w:hAnsi="宋体" w:cs="宋体"/>
          <w:color w:val="auto"/>
          <w:szCs w:val="20"/>
          <w:highlight w:val="none"/>
        </w:rPr>
        <w:t>安装</w:t>
      </w:r>
      <w:r>
        <w:rPr>
          <w:rFonts w:hint="eastAsia" w:hAnsi="宋体" w:cs="宋体"/>
          <w:color w:val="auto"/>
          <w:highlight w:val="none"/>
        </w:rPr>
        <w:t>和铺贴技术、适用辅材</w:t>
      </w:r>
      <w:r>
        <w:rPr>
          <w:rFonts w:hint="eastAsia" w:hAnsi="宋体" w:cs="宋体"/>
          <w:color w:val="auto"/>
          <w:szCs w:val="20"/>
          <w:highlight w:val="none"/>
        </w:rPr>
        <w:t>等</w:t>
      </w:r>
      <w:r>
        <w:rPr>
          <w:rFonts w:hint="eastAsia" w:hAnsi="宋体" w:cs="宋体"/>
          <w:color w:val="auto"/>
          <w:highlight w:val="none"/>
        </w:rPr>
        <w:t>技术咨询和技术指导，如企业客户有需要，产品生产商可提供有针对性的专业培训服务</w:t>
      </w:r>
      <w:r>
        <w:rPr>
          <w:rFonts w:hint="eastAsia" w:hAnsi="宋体" w:cs="宋体"/>
          <w:color w:val="auto"/>
          <w:highlight w:val="none"/>
          <w:lang w:eastAsia="zh-CN"/>
        </w:rPr>
        <w:t>。</w:t>
      </w:r>
    </w:p>
    <w:p>
      <w:pPr>
        <w:pStyle w:val="114"/>
        <w:rPr>
          <w:rFonts w:hAnsi="宋体" w:cs="宋体"/>
          <w:color w:val="auto"/>
          <w:highlight w:val="none"/>
        </w:rPr>
      </w:pPr>
      <w:r>
        <w:rPr>
          <w:rFonts w:hint="eastAsia" w:hAnsi="宋体" w:cs="宋体"/>
          <w:color w:val="auto"/>
          <w:szCs w:val="20"/>
          <w:highlight w:val="none"/>
        </w:rPr>
        <w:t>服</w:t>
      </w:r>
      <w:r>
        <w:rPr>
          <w:rFonts w:hint="eastAsia" w:hAnsi="宋体" w:cs="宋体"/>
          <w:color w:val="auto"/>
          <w:highlight w:val="none"/>
        </w:rPr>
        <w:t>务方应向消费者客户提供所销售陶瓷产品的产品安装和铺贴技术、适用辅材等技术咨询和技术指导服务。</w:t>
      </w:r>
    </w:p>
    <w:p>
      <w:pPr>
        <w:pStyle w:val="48"/>
        <w:spacing w:before="156" w:after="156"/>
        <w:ind w:left="0"/>
        <w:rPr>
          <w:color w:val="auto"/>
          <w:highlight w:val="none"/>
        </w:rPr>
      </w:pPr>
      <w:bookmarkStart w:id="132" w:name="_Toc14489"/>
      <w:bookmarkStart w:id="133" w:name="_Toc1232"/>
      <w:r>
        <w:rPr>
          <w:rFonts w:hint="eastAsia"/>
          <w:color w:val="auto"/>
          <w:highlight w:val="none"/>
        </w:rPr>
        <w:t>售后服务</w:t>
      </w:r>
      <w:bookmarkEnd w:id="132"/>
      <w:bookmarkEnd w:id="133"/>
    </w:p>
    <w:p>
      <w:pPr>
        <w:pStyle w:val="47"/>
        <w:spacing w:before="156" w:after="156"/>
        <w:rPr>
          <w:color w:val="auto"/>
          <w:highlight w:val="none"/>
        </w:rPr>
      </w:pPr>
      <w:bookmarkStart w:id="134" w:name="_Toc26263"/>
      <w:bookmarkStart w:id="135" w:name="_Toc29406"/>
      <w:r>
        <w:rPr>
          <w:rFonts w:hint="eastAsia"/>
          <w:color w:val="auto"/>
          <w:highlight w:val="none"/>
        </w:rPr>
        <w:t>三包</w:t>
      </w:r>
      <w:bookmarkEnd w:id="109"/>
      <w:bookmarkEnd w:id="110"/>
      <w:bookmarkEnd w:id="111"/>
      <w:bookmarkEnd w:id="134"/>
      <w:bookmarkEnd w:id="135"/>
    </w:p>
    <w:p>
      <w:pPr>
        <w:pStyle w:val="63"/>
        <w:spacing w:before="156" w:after="156"/>
        <w:rPr>
          <w:color w:val="auto"/>
          <w:highlight w:val="none"/>
        </w:rPr>
      </w:pPr>
      <w:bookmarkStart w:id="136" w:name="_Toc5236"/>
      <w:bookmarkStart w:id="137" w:name="_Toc18590"/>
      <w:bookmarkStart w:id="138" w:name="_Toc8448"/>
      <w:bookmarkStart w:id="139" w:name="_Toc32218"/>
      <w:bookmarkStart w:id="140" w:name="_Toc20546"/>
      <w:r>
        <w:rPr>
          <w:rFonts w:hint="eastAsia"/>
          <w:color w:val="auto"/>
          <w:highlight w:val="none"/>
        </w:rPr>
        <w:t>5.4.1.1  三包的范围</w:t>
      </w:r>
      <w:bookmarkEnd w:id="136"/>
      <w:bookmarkEnd w:id="137"/>
      <w:bookmarkEnd w:id="138"/>
      <w:bookmarkEnd w:id="139"/>
      <w:bookmarkEnd w:id="140"/>
    </w:p>
    <w:p>
      <w:pPr>
        <w:pStyle w:val="141"/>
        <w:numPr>
          <w:ilvl w:val="0"/>
          <w:numId w:val="5"/>
        </w:numPr>
        <w:rPr>
          <w:color w:val="auto"/>
          <w:highlight w:val="none"/>
        </w:rPr>
      </w:pPr>
      <w:r>
        <w:rPr>
          <w:rFonts w:hint="eastAsia"/>
          <w:color w:val="auto"/>
          <w:szCs w:val="21"/>
          <w:highlight w:val="none"/>
        </w:rPr>
        <w:t>售出的产品在质量保证期内出现破损、开裂、脱落等质量问题；</w:t>
      </w:r>
    </w:p>
    <w:p>
      <w:pPr>
        <w:pStyle w:val="141"/>
        <w:numPr>
          <w:ilvl w:val="0"/>
          <w:numId w:val="5"/>
        </w:numPr>
        <w:rPr>
          <w:color w:val="auto"/>
          <w:highlight w:val="none"/>
        </w:rPr>
      </w:pPr>
      <w:r>
        <w:rPr>
          <w:rFonts w:hint="eastAsia"/>
          <w:color w:val="auto"/>
          <w:szCs w:val="21"/>
          <w:highlight w:val="none"/>
        </w:rPr>
        <w:t>因服务方对产品运输配送方法不当，造成产品损坏的情况；</w:t>
      </w:r>
    </w:p>
    <w:p>
      <w:pPr>
        <w:pStyle w:val="141"/>
        <w:numPr>
          <w:ilvl w:val="0"/>
          <w:numId w:val="5"/>
        </w:numPr>
        <w:rPr>
          <w:color w:val="auto"/>
          <w:highlight w:val="none"/>
        </w:rPr>
      </w:pPr>
      <w:r>
        <w:rPr>
          <w:rFonts w:hint="eastAsia"/>
          <w:color w:val="auto"/>
          <w:szCs w:val="21"/>
          <w:highlight w:val="none"/>
        </w:rPr>
        <w:t>售</w:t>
      </w:r>
      <w:r>
        <w:rPr>
          <w:rFonts w:hint="eastAsia"/>
          <w:color w:val="auto"/>
          <w:highlight w:val="none"/>
        </w:rPr>
        <w:t>出的产品在三包服务时效内，并符合退换条件的情况。</w:t>
      </w:r>
    </w:p>
    <w:p>
      <w:pPr>
        <w:pStyle w:val="63"/>
        <w:spacing w:before="156" w:after="156"/>
        <w:rPr>
          <w:color w:val="auto"/>
          <w:highlight w:val="none"/>
        </w:rPr>
      </w:pPr>
      <w:bookmarkStart w:id="141" w:name="_Toc13806"/>
      <w:bookmarkStart w:id="142" w:name="_Toc7545"/>
      <w:bookmarkStart w:id="143" w:name="_Toc14677"/>
      <w:bookmarkStart w:id="144" w:name="_Toc12171"/>
      <w:bookmarkStart w:id="145" w:name="_Toc26992"/>
      <w:r>
        <w:rPr>
          <w:rFonts w:hint="eastAsia"/>
          <w:color w:val="auto"/>
          <w:highlight w:val="none"/>
        </w:rPr>
        <w:t>5.4.1.2  三包的时效</w:t>
      </w:r>
      <w:bookmarkEnd w:id="141"/>
      <w:bookmarkEnd w:id="142"/>
      <w:bookmarkEnd w:id="143"/>
      <w:bookmarkEnd w:id="144"/>
      <w:bookmarkEnd w:id="145"/>
    </w:p>
    <w:p>
      <w:pPr>
        <w:pStyle w:val="141"/>
        <w:numPr>
          <w:ilvl w:val="0"/>
          <w:numId w:val="6"/>
        </w:numPr>
        <w:rPr>
          <w:color w:val="auto"/>
          <w:highlight w:val="none"/>
        </w:rPr>
      </w:pPr>
      <w:r>
        <w:rPr>
          <w:rFonts w:hint="eastAsia"/>
          <w:color w:val="auto"/>
          <w:highlight w:val="none"/>
        </w:rPr>
        <w:t>产品质量的三包时效</w:t>
      </w:r>
      <w:r>
        <w:rPr>
          <w:color w:val="auto"/>
          <w:highlight w:val="none"/>
        </w:rPr>
        <w:t>同产品质量保证期</w:t>
      </w:r>
      <w:r>
        <w:rPr>
          <w:rFonts w:hint="eastAsia"/>
          <w:color w:val="auto"/>
          <w:highlight w:val="none"/>
        </w:rPr>
        <w:t>，如有特殊约定或超出一般产品特性的产品，以服务方与顾客签订合同约定的时效为准</w:t>
      </w:r>
      <w:r>
        <w:rPr>
          <w:rFonts w:hint="eastAsia"/>
          <w:color w:val="auto"/>
          <w:highlight w:val="none"/>
          <w:lang w:eastAsia="zh-CN"/>
        </w:rPr>
        <w:t>；</w:t>
      </w:r>
    </w:p>
    <w:p>
      <w:pPr>
        <w:pStyle w:val="141"/>
        <w:numPr>
          <w:ilvl w:val="0"/>
          <w:numId w:val="6"/>
        </w:numPr>
        <w:rPr>
          <w:color w:val="auto"/>
          <w:highlight w:val="none"/>
        </w:rPr>
      </w:pPr>
      <w:r>
        <w:rPr>
          <w:rFonts w:hint="eastAsia"/>
          <w:color w:val="auto"/>
          <w:highlight w:val="none"/>
        </w:rPr>
        <w:t>产品安装、铺贴质量的三包时效以服务方与顾客签订合同约定的时效为准，三包时间从安装、铺贴完成，交付顾客之日起计算。</w:t>
      </w:r>
    </w:p>
    <w:p>
      <w:pPr>
        <w:pStyle w:val="63"/>
        <w:spacing w:before="156" w:after="156"/>
        <w:rPr>
          <w:color w:val="auto"/>
          <w:highlight w:val="none"/>
        </w:rPr>
      </w:pPr>
      <w:bookmarkStart w:id="146" w:name="_Toc9667"/>
      <w:bookmarkStart w:id="147" w:name="_Toc14452"/>
      <w:bookmarkStart w:id="148" w:name="_Toc25212"/>
      <w:bookmarkStart w:id="149" w:name="_Toc22387"/>
      <w:bookmarkStart w:id="150" w:name="_Toc23614"/>
      <w:r>
        <w:rPr>
          <w:rFonts w:hint="eastAsia"/>
          <w:color w:val="auto"/>
          <w:highlight w:val="none"/>
        </w:rPr>
        <w:t>5.4.1.3  三包的内容</w:t>
      </w:r>
      <w:bookmarkEnd w:id="146"/>
      <w:bookmarkEnd w:id="147"/>
      <w:bookmarkEnd w:id="148"/>
      <w:bookmarkEnd w:id="149"/>
      <w:bookmarkEnd w:id="150"/>
    </w:p>
    <w:p>
      <w:pPr>
        <w:pStyle w:val="62"/>
        <w:spacing w:before="156" w:after="156"/>
        <w:rPr>
          <w:color w:val="auto"/>
          <w:highlight w:val="none"/>
        </w:rPr>
      </w:pPr>
      <w:r>
        <w:rPr>
          <w:rFonts w:hint="eastAsia"/>
          <w:color w:val="auto"/>
          <w:highlight w:val="none"/>
        </w:rPr>
        <w:t>5.4.1.3.1  保修</w:t>
      </w:r>
    </w:p>
    <w:p>
      <w:pPr>
        <w:pStyle w:val="141"/>
        <w:numPr>
          <w:ilvl w:val="0"/>
          <w:numId w:val="0"/>
        </w:numPr>
        <w:ind w:firstLine="420" w:firstLineChars="200"/>
        <w:rPr>
          <w:color w:val="auto"/>
          <w:highlight w:val="none"/>
        </w:rPr>
      </w:pPr>
      <w:r>
        <w:rPr>
          <w:rFonts w:hint="eastAsia"/>
          <w:color w:val="auto"/>
          <w:highlight w:val="none"/>
        </w:rPr>
        <w:t>由于服务方提供的产品质量问题，发生发生磨损、不平整、脱落、开裂等情况，应予以免费抛光、修补或重新安装或铺贴。</w:t>
      </w:r>
    </w:p>
    <w:p>
      <w:pPr>
        <w:pStyle w:val="62"/>
        <w:spacing w:before="156" w:after="156"/>
        <w:rPr>
          <w:color w:val="auto"/>
          <w:highlight w:val="none"/>
        </w:rPr>
      </w:pPr>
      <w:bookmarkStart w:id="151" w:name="_Toc4383"/>
      <w:r>
        <w:rPr>
          <w:rFonts w:hint="eastAsia"/>
          <w:color w:val="auto"/>
          <w:highlight w:val="none"/>
        </w:rPr>
        <w:t>5.4.1.3.2  更换</w:t>
      </w:r>
      <w:bookmarkEnd w:id="151"/>
    </w:p>
    <w:p>
      <w:pPr>
        <w:ind w:firstLine="420" w:firstLineChars="200"/>
        <w:rPr>
          <w:color w:val="auto"/>
          <w:highlight w:val="none"/>
        </w:rPr>
      </w:pPr>
      <w:r>
        <w:rPr>
          <w:rFonts w:ascii="Arial" w:hAnsi="Arial" w:cs="Arial"/>
          <w:color w:val="auto"/>
          <w:highlight w:val="none"/>
        </w:rPr>
        <w:t>——</w:t>
      </w:r>
      <w:r>
        <w:rPr>
          <w:rFonts w:hint="eastAsia"/>
          <w:color w:val="auto"/>
          <w:highlight w:val="none"/>
        </w:rPr>
        <w:t>更换相同规格型号产品、工艺样式的产品，服务方经现场查验，确认包装</w:t>
      </w:r>
      <w:r>
        <w:rPr>
          <w:rFonts w:hint="eastAsia"/>
          <w:color w:val="auto"/>
          <w:highlight w:val="none"/>
          <w:lang w:val="en-US" w:eastAsia="zh-CN"/>
        </w:rPr>
        <w:t>完好</w:t>
      </w:r>
      <w:r>
        <w:rPr>
          <w:rFonts w:hint="eastAsia"/>
          <w:color w:val="auto"/>
          <w:highlight w:val="none"/>
        </w:rPr>
        <w:t>、无损坏、</w:t>
      </w:r>
      <w:r>
        <w:rPr>
          <w:rFonts w:hint="eastAsia"/>
          <w:color w:val="auto"/>
          <w:highlight w:val="none"/>
          <w:lang w:val="en-US" w:eastAsia="zh-CN"/>
        </w:rPr>
        <w:t>未使用或铺贴、未二次加工、</w:t>
      </w:r>
      <w:r>
        <w:rPr>
          <w:rFonts w:hint="eastAsia"/>
          <w:color w:val="auto"/>
          <w:highlight w:val="none"/>
        </w:rPr>
        <w:t>不影响二次销售，予以更换；三包期自换货之日重算。</w:t>
      </w:r>
    </w:p>
    <w:p>
      <w:pPr>
        <w:ind w:firstLine="420" w:firstLineChars="200"/>
        <w:rPr>
          <w:color w:val="auto"/>
          <w:highlight w:val="none"/>
        </w:rPr>
      </w:pPr>
      <w:r>
        <w:rPr>
          <w:rFonts w:ascii="Arial" w:hAnsi="Arial" w:cs="Arial"/>
          <w:color w:val="auto"/>
          <w:highlight w:val="none"/>
        </w:rPr>
        <w:t>——</w:t>
      </w:r>
      <w:r>
        <w:rPr>
          <w:rFonts w:hint="eastAsia"/>
          <w:color w:val="auto"/>
          <w:highlight w:val="none"/>
        </w:rPr>
        <w:t>更换不同规格型号、样式产品，应经双方协商，服务方经现场查验需更换产品，确认包装</w:t>
      </w:r>
      <w:r>
        <w:rPr>
          <w:rFonts w:hint="eastAsia"/>
          <w:color w:val="auto"/>
          <w:highlight w:val="none"/>
          <w:lang w:val="en-US" w:eastAsia="zh-CN"/>
        </w:rPr>
        <w:t>完整</w:t>
      </w:r>
      <w:r>
        <w:rPr>
          <w:rFonts w:hint="eastAsia"/>
          <w:color w:val="auto"/>
          <w:highlight w:val="none"/>
        </w:rPr>
        <w:t>、无损坏、</w:t>
      </w:r>
      <w:r>
        <w:rPr>
          <w:rFonts w:hint="eastAsia"/>
          <w:color w:val="auto"/>
          <w:highlight w:val="none"/>
          <w:lang w:val="en-US" w:eastAsia="zh-CN"/>
        </w:rPr>
        <w:t>未使用或铺贴、未二次加工、</w:t>
      </w:r>
      <w:r>
        <w:rPr>
          <w:rFonts w:hint="eastAsia"/>
          <w:color w:val="auto"/>
          <w:highlight w:val="none"/>
        </w:rPr>
        <w:t>不影响二次销售，应予以更换；双方补差价；三包期自换货之日重算。</w:t>
      </w:r>
    </w:p>
    <w:p>
      <w:pPr>
        <w:ind w:firstLine="420" w:firstLineChars="200"/>
        <w:rPr>
          <w:color w:val="auto"/>
          <w:highlight w:val="none"/>
        </w:rPr>
      </w:pPr>
      <w:r>
        <w:rPr>
          <w:rFonts w:ascii="Arial" w:hAnsi="Arial" w:cs="Arial"/>
          <w:color w:val="auto"/>
          <w:highlight w:val="none"/>
        </w:rPr>
        <w:t>——</w:t>
      </w:r>
      <w:r>
        <w:rPr>
          <w:rFonts w:hint="eastAsia"/>
          <w:color w:val="auto"/>
          <w:highlight w:val="none"/>
        </w:rPr>
        <w:t>无法提供相同规格型号、工艺样式的产品，且顾客不愿意更换不同规格型号和样式的产品的，服务方应予以退货，按原价返还货款。</w:t>
      </w:r>
    </w:p>
    <w:p>
      <w:pPr>
        <w:pStyle w:val="62"/>
        <w:spacing w:before="156" w:after="156"/>
        <w:rPr>
          <w:color w:val="auto"/>
          <w:highlight w:val="none"/>
        </w:rPr>
      </w:pPr>
      <w:bookmarkStart w:id="152" w:name="_Toc22319"/>
      <w:r>
        <w:rPr>
          <w:rFonts w:hint="eastAsia"/>
          <w:color w:val="auto"/>
          <w:highlight w:val="none"/>
        </w:rPr>
        <w:t>5.4.1.3.3  退货</w:t>
      </w:r>
      <w:bookmarkEnd w:id="152"/>
    </w:p>
    <w:p>
      <w:pPr>
        <w:pStyle w:val="25"/>
        <w:bidi w:val="0"/>
        <w:rPr>
          <w:color w:val="auto"/>
          <w:highlight w:val="none"/>
        </w:rPr>
      </w:pPr>
      <w:r>
        <w:rPr>
          <w:rFonts w:hint="eastAsia"/>
          <w:color w:val="auto"/>
          <w:highlight w:val="none"/>
        </w:rPr>
        <w:t>服务方经现场查验，确认包装完整</w:t>
      </w:r>
      <w:r>
        <w:rPr>
          <w:rFonts w:hint="eastAsia"/>
          <w:color w:val="auto"/>
          <w:highlight w:val="none"/>
          <w:lang w:val="en-US" w:eastAsia="zh-CN"/>
        </w:rPr>
        <w:t>、</w:t>
      </w:r>
      <w:r>
        <w:rPr>
          <w:rFonts w:hint="eastAsia"/>
          <w:color w:val="auto"/>
          <w:highlight w:val="none"/>
        </w:rPr>
        <w:t>无损坏、</w:t>
      </w:r>
      <w:r>
        <w:rPr>
          <w:rFonts w:hint="eastAsia"/>
          <w:color w:val="auto"/>
          <w:highlight w:val="none"/>
          <w:lang w:val="en-US" w:eastAsia="zh-CN"/>
        </w:rPr>
        <w:t>未使用或铺贴、未二次加工、</w:t>
      </w:r>
      <w:r>
        <w:rPr>
          <w:rFonts w:hint="eastAsia"/>
          <w:color w:val="auto"/>
          <w:highlight w:val="none"/>
        </w:rPr>
        <w:t>不影响二次销售，予以退货，按原价返还货款。</w:t>
      </w:r>
    </w:p>
    <w:p>
      <w:pPr>
        <w:pStyle w:val="141"/>
        <w:numPr>
          <w:ilvl w:val="0"/>
          <w:numId w:val="0"/>
        </w:numPr>
        <w:ind w:left="420"/>
        <w:rPr>
          <w:color w:val="auto"/>
          <w:highlight w:val="none"/>
        </w:rPr>
      </w:pPr>
      <w:r>
        <w:rPr>
          <w:rFonts w:hint="eastAsia"/>
          <w:color w:val="auto"/>
          <w:highlight w:val="none"/>
        </w:rPr>
        <w:t>注：非服务方原因发生的退货，服务方不承担因退货产生的费用。</w:t>
      </w:r>
    </w:p>
    <w:p>
      <w:pPr>
        <w:pStyle w:val="63"/>
        <w:spacing w:before="156" w:after="156"/>
        <w:rPr>
          <w:color w:val="auto"/>
          <w:highlight w:val="none"/>
        </w:rPr>
      </w:pPr>
      <w:bookmarkStart w:id="153" w:name="_Toc19960"/>
      <w:bookmarkStart w:id="154" w:name="_Toc16165"/>
      <w:bookmarkStart w:id="155" w:name="_Toc29576"/>
      <w:bookmarkStart w:id="156" w:name="_Toc3129"/>
      <w:bookmarkStart w:id="157" w:name="_Toc9801"/>
      <w:r>
        <w:rPr>
          <w:rFonts w:hint="eastAsia"/>
          <w:color w:val="auto"/>
          <w:highlight w:val="none"/>
        </w:rPr>
        <w:t>5.4.1.4  不纳入三包服务的情况</w:t>
      </w:r>
      <w:bookmarkEnd w:id="153"/>
      <w:bookmarkEnd w:id="154"/>
      <w:bookmarkEnd w:id="155"/>
      <w:bookmarkEnd w:id="156"/>
      <w:bookmarkEnd w:id="157"/>
    </w:p>
    <w:p>
      <w:pPr>
        <w:pStyle w:val="141"/>
        <w:numPr>
          <w:ilvl w:val="0"/>
          <w:numId w:val="7"/>
        </w:numPr>
        <w:rPr>
          <w:color w:val="auto"/>
          <w:highlight w:val="none"/>
        </w:rPr>
      </w:pPr>
      <w:r>
        <w:rPr>
          <w:rFonts w:hint="eastAsia"/>
          <w:color w:val="auto"/>
          <w:highlight w:val="none"/>
        </w:rPr>
        <w:t>顾客未按服务方提供的使用说明的要求铺贴、安装或选用辅材造成的损坏；</w:t>
      </w:r>
    </w:p>
    <w:p>
      <w:pPr>
        <w:pStyle w:val="141"/>
        <w:numPr>
          <w:ilvl w:val="0"/>
          <w:numId w:val="7"/>
        </w:numPr>
        <w:rPr>
          <w:color w:val="auto"/>
          <w:highlight w:val="none"/>
        </w:rPr>
      </w:pPr>
      <w:r>
        <w:rPr>
          <w:rFonts w:hint="eastAsia"/>
          <w:color w:val="auto"/>
          <w:highlight w:val="none"/>
        </w:rPr>
        <w:t>顾客因使用、保养不当或自行运输造成的损坏；</w:t>
      </w:r>
    </w:p>
    <w:p>
      <w:pPr>
        <w:pStyle w:val="141"/>
        <w:numPr>
          <w:ilvl w:val="0"/>
          <w:numId w:val="7"/>
        </w:numPr>
        <w:rPr>
          <w:color w:val="auto"/>
          <w:highlight w:val="none"/>
        </w:rPr>
      </w:pPr>
      <w:r>
        <w:rPr>
          <w:rFonts w:hint="eastAsia"/>
          <w:color w:val="auto"/>
          <w:highlight w:val="none"/>
        </w:rPr>
        <w:t>非服务方提供的运输、安装、拆动、保养、维修造成的损坏；</w:t>
      </w:r>
    </w:p>
    <w:p>
      <w:pPr>
        <w:pStyle w:val="141"/>
        <w:numPr>
          <w:ilvl w:val="0"/>
          <w:numId w:val="7"/>
        </w:numPr>
        <w:rPr>
          <w:color w:val="auto"/>
          <w:highlight w:val="none"/>
        </w:rPr>
      </w:pPr>
      <w:r>
        <w:rPr>
          <w:rFonts w:hint="eastAsia"/>
          <w:color w:val="auto"/>
          <w:highlight w:val="none"/>
        </w:rPr>
        <w:t>无有效购买凭证，且没有其他凭证能够证明该产品购自何处或在三包服务时效内；</w:t>
      </w:r>
    </w:p>
    <w:p>
      <w:pPr>
        <w:pStyle w:val="141"/>
        <w:numPr>
          <w:ilvl w:val="0"/>
          <w:numId w:val="7"/>
        </w:numPr>
        <w:rPr>
          <w:color w:val="auto"/>
          <w:highlight w:val="none"/>
        </w:rPr>
      </w:pPr>
      <w:r>
        <w:rPr>
          <w:rFonts w:hint="eastAsia"/>
          <w:color w:val="auto"/>
          <w:highlight w:val="none"/>
        </w:rPr>
        <w:t>有效购买凭证与产品不符或涂改的；</w:t>
      </w:r>
    </w:p>
    <w:p>
      <w:pPr>
        <w:pStyle w:val="141"/>
        <w:numPr>
          <w:ilvl w:val="0"/>
          <w:numId w:val="7"/>
        </w:numPr>
        <w:rPr>
          <w:color w:val="auto"/>
          <w:highlight w:val="none"/>
        </w:rPr>
      </w:pPr>
      <w:r>
        <w:rPr>
          <w:rFonts w:hint="eastAsia"/>
          <w:color w:val="auto"/>
          <w:highlight w:val="none"/>
        </w:rPr>
        <w:t>因不抗拒力造成损坏的；</w:t>
      </w:r>
    </w:p>
    <w:p>
      <w:pPr>
        <w:pStyle w:val="141"/>
        <w:numPr>
          <w:ilvl w:val="0"/>
          <w:numId w:val="7"/>
        </w:numPr>
        <w:rPr>
          <w:color w:val="auto"/>
          <w:highlight w:val="none"/>
        </w:rPr>
      </w:pPr>
      <w:r>
        <w:rPr>
          <w:rFonts w:hint="eastAsia"/>
          <w:color w:val="auto"/>
          <w:highlight w:val="none"/>
        </w:rPr>
        <w:t>因故降价销售，并已声明不实行三包服务的；</w:t>
      </w:r>
    </w:p>
    <w:p>
      <w:pPr>
        <w:pStyle w:val="141"/>
        <w:numPr>
          <w:ilvl w:val="0"/>
          <w:numId w:val="7"/>
        </w:numPr>
        <w:rPr>
          <w:color w:val="auto"/>
          <w:highlight w:val="none"/>
        </w:rPr>
      </w:pPr>
      <w:r>
        <w:rPr>
          <w:rFonts w:hint="eastAsia"/>
          <w:color w:val="auto"/>
          <w:highlight w:val="none"/>
        </w:rPr>
        <w:t>超过三包服务时效的。</w:t>
      </w:r>
    </w:p>
    <w:p>
      <w:pPr>
        <w:pStyle w:val="47"/>
        <w:spacing w:before="156" w:after="156"/>
        <w:rPr>
          <w:color w:val="auto"/>
          <w:highlight w:val="none"/>
        </w:rPr>
      </w:pPr>
      <w:bookmarkStart w:id="158" w:name="_Toc26354"/>
      <w:bookmarkStart w:id="159" w:name="_Toc20488"/>
      <w:bookmarkStart w:id="160" w:name="_Toc7304"/>
      <w:bookmarkStart w:id="161" w:name="_Toc13762"/>
      <w:r>
        <w:rPr>
          <w:rFonts w:hint="eastAsia"/>
          <w:color w:val="auto"/>
          <w:highlight w:val="none"/>
        </w:rPr>
        <w:t>检测服务</w:t>
      </w:r>
      <w:bookmarkEnd w:id="158"/>
      <w:bookmarkEnd w:id="159"/>
    </w:p>
    <w:p>
      <w:pPr>
        <w:pStyle w:val="25"/>
        <w:spacing w:before="156" w:after="156"/>
        <w:rPr>
          <w:color w:val="auto"/>
          <w:highlight w:val="none"/>
        </w:rPr>
      </w:pPr>
      <w:r>
        <w:rPr>
          <w:rFonts w:hint="eastAsia"/>
          <w:color w:val="auto"/>
          <w:highlight w:val="none"/>
        </w:rPr>
        <w:t>服务方根据顾客的需要，由服务方的技术部门或经双方认可的第三方检测机构就指定的陶瓷产品进行检测，提供检测数据；如有需要，可提供检测报告。</w:t>
      </w:r>
    </w:p>
    <w:p>
      <w:pPr>
        <w:pStyle w:val="47"/>
        <w:spacing w:before="156" w:after="156"/>
        <w:rPr>
          <w:color w:val="auto"/>
          <w:highlight w:val="none"/>
        </w:rPr>
      </w:pPr>
      <w:bookmarkStart w:id="162" w:name="_Toc23285"/>
      <w:bookmarkStart w:id="163" w:name="_Toc11294"/>
      <w:r>
        <w:rPr>
          <w:rFonts w:hint="eastAsia"/>
          <w:color w:val="auto"/>
          <w:highlight w:val="none"/>
        </w:rPr>
        <w:t>产品维护</w:t>
      </w:r>
      <w:bookmarkEnd w:id="162"/>
      <w:bookmarkEnd w:id="163"/>
    </w:p>
    <w:p>
      <w:pPr>
        <w:pStyle w:val="25"/>
        <w:spacing w:before="156" w:after="156"/>
        <w:rPr>
          <w:color w:val="auto"/>
          <w:highlight w:val="none"/>
        </w:rPr>
      </w:pPr>
      <w:r>
        <w:rPr>
          <w:rFonts w:hint="eastAsia"/>
          <w:color w:val="auto"/>
          <w:highlight w:val="none"/>
        </w:rPr>
        <w:t>服务方根据顾客的需要，提供陶瓷产品日常维护和保养服务，例如瓷砖清洁、打蜡、修复等。</w:t>
      </w:r>
    </w:p>
    <w:p>
      <w:pPr>
        <w:pStyle w:val="47"/>
        <w:spacing w:before="156" w:after="156"/>
        <w:rPr>
          <w:color w:val="auto"/>
          <w:highlight w:val="none"/>
        </w:rPr>
      </w:pPr>
      <w:bookmarkStart w:id="164" w:name="_Toc3683"/>
      <w:bookmarkStart w:id="165" w:name="_Toc30989"/>
      <w:r>
        <w:rPr>
          <w:rFonts w:hint="eastAsia"/>
          <w:color w:val="auto"/>
          <w:highlight w:val="none"/>
        </w:rPr>
        <w:t>上门服务</w:t>
      </w:r>
      <w:bookmarkEnd w:id="164"/>
      <w:bookmarkEnd w:id="165"/>
    </w:p>
    <w:p>
      <w:pPr>
        <w:pStyle w:val="141"/>
        <w:numPr>
          <w:ilvl w:val="0"/>
          <w:numId w:val="8"/>
        </w:numPr>
        <w:rPr>
          <w:color w:val="auto"/>
          <w:highlight w:val="none"/>
        </w:rPr>
      </w:pPr>
      <w:r>
        <w:rPr>
          <w:color w:val="auto"/>
          <w:highlight w:val="none"/>
        </w:rPr>
        <w:t>仪态整洁，佩戴</w:t>
      </w:r>
      <w:r>
        <w:rPr>
          <w:rFonts w:hint="eastAsia"/>
          <w:color w:val="auto"/>
          <w:highlight w:val="none"/>
        </w:rPr>
        <w:t>或出示</w:t>
      </w:r>
      <w:r>
        <w:rPr>
          <w:color w:val="auto"/>
          <w:highlight w:val="none"/>
        </w:rPr>
        <w:t>工作</w:t>
      </w:r>
      <w:r>
        <w:rPr>
          <w:rFonts w:hint="eastAsia"/>
          <w:color w:val="auto"/>
          <w:highlight w:val="none"/>
        </w:rPr>
        <w:t>凭证</w:t>
      </w:r>
      <w:r>
        <w:rPr>
          <w:color w:val="auto"/>
          <w:highlight w:val="none"/>
        </w:rPr>
        <w:t>，配套</w:t>
      </w:r>
      <w:r>
        <w:rPr>
          <w:rFonts w:hint="eastAsia"/>
          <w:color w:val="auto"/>
          <w:highlight w:val="none"/>
        </w:rPr>
        <w:t>适用的</w:t>
      </w:r>
      <w:r>
        <w:rPr>
          <w:color w:val="auto"/>
          <w:highlight w:val="none"/>
        </w:rPr>
        <w:t>专业工具；</w:t>
      </w:r>
    </w:p>
    <w:p>
      <w:pPr>
        <w:pStyle w:val="141"/>
        <w:numPr>
          <w:ilvl w:val="0"/>
          <w:numId w:val="8"/>
        </w:numPr>
        <w:rPr>
          <w:color w:val="auto"/>
          <w:highlight w:val="none"/>
        </w:rPr>
      </w:pPr>
      <w:r>
        <w:rPr>
          <w:rFonts w:hint="eastAsia"/>
          <w:color w:val="auto"/>
          <w:highlight w:val="none"/>
        </w:rPr>
        <w:t>提前预约上门时间；</w:t>
      </w:r>
    </w:p>
    <w:p>
      <w:pPr>
        <w:pStyle w:val="141"/>
        <w:numPr>
          <w:ilvl w:val="0"/>
          <w:numId w:val="8"/>
        </w:numPr>
        <w:rPr>
          <w:color w:val="auto"/>
          <w:highlight w:val="none"/>
        </w:rPr>
      </w:pPr>
      <w:r>
        <w:rPr>
          <w:color w:val="auto"/>
          <w:highlight w:val="none"/>
        </w:rPr>
        <w:t>上门</w:t>
      </w:r>
      <w:r>
        <w:rPr>
          <w:rFonts w:hint="eastAsia"/>
          <w:color w:val="auto"/>
          <w:highlight w:val="none"/>
        </w:rPr>
        <w:t>时应第一时间向顾客亮明身份；</w:t>
      </w:r>
    </w:p>
    <w:p>
      <w:pPr>
        <w:pStyle w:val="141"/>
        <w:numPr>
          <w:ilvl w:val="0"/>
          <w:numId w:val="8"/>
        </w:numPr>
        <w:rPr>
          <w:color w:val="auto"/>
          <w:highlight w:val="none"/>
        </w:rPr>
      </w:pPr>
      <w:r>
        <w:rPr>
          <w:color w:val="auto"/>
          <w:highlight w:val="none"/>
        </w:rPr>
        <w:t>按标准流程服务</w:t>
      </w:r>
      <w:r>
        <w:rPr>
          <w:rFonts w:hint="eastAsia"/>
          <w:color w:val="auto"/>
          <w:highlight w:val="none"/>
        </w:rPr>
        <w:t>；</w:t>
      </w:r>
    </w:p>
    <w:p>
      <w:pPr>
        <w:pStyle w:val="141"/>
        <w:numPr>
          <w:ilvl w:val="0"/>
          <w:numId w:val="8"/>
        </w:numPr>
        <w:rPr>
          <w:color w:val="auto"/>
          <w:highlight w:val="none"/>
        </w:rPr>
      </w:pPr>
      <w:r>
        <w:rPr>
          <w:color w:val="auto"/>
          <w:highlight w:val="none"/>
        </w:rPr>
        <w:t>不接受礼品、宴请，作业现场不吸烟</w:t>
      </w:r>
      <w:r>
        <w:rPr>
          <w:rFonts w:hint="eastAsia"/>
          <w:color w:val="auto"/>
          <w:highlight w:val="none"/>
        </w:rPr>
        <w:t>；</w:t>
      </w:r>
    </w:p>
    <w:p>
      <w:pPr>
        <w:pStyle w:val="141"/>
        <w:numPr>
          <w:ilvl w:val="0"/>
          <w:numId w:val="8"/>
        </w:numPr>
        <w:rPr>
          <w:color w:val="auto"/>
          <w:highlight w:val="none"/>
        </w:rPr>
      </w:pPr>
      <w:r>
        <w:rPr>
          <w:color w:val="auto"/>
          <w:highlight w:val="none"/>
        </w:rPr>
        <w:t>服务后清理现场</w:t>
      </w:r>
      <w:r>
        <w:rPr>
          <w:rFonts w:hint="eastAsia"/>
          <w:color w:val="auto"/>
          <w:highlight w:val="none"/>
        </w:rPr>
        <w:t>；</w:t>
      </w:r>
    </w:p>
    <w:p>
      <w:pPr>
        <w:pStyle w:val="141"/>
        <w:numPr>
          <w:ilvl w:val="0"/>
          <w:numId w:val="8"/>
        </w:numPr>
        <w:rPr>
          <w:color w:val="auto"/>
          <w:highlight w:val="none"/>
        </w:rPr>
      </w:pPr>
      <w:r>
        <w:rPr>
          <w:rFonts w:hint="eastAsia"/>
          <w:color w:val="auto"/>
          <w:highlight w:val="none"/>
        </w:rPr>
        <w:t>对服务情况进行回访。</w:t>
      </w:r>
    </w:p>
    <w:p>
      <w:pPr>
        <w:pStyle w:val="48"/>
        <w:spacing w:before="156" w:after="156"/>
        <w:ind w:left="0"/>
        <w:rPr>
          <w:color w:val="auto"/>
          <w:highlight w:val="none"/>
        </w:rPr>
      </w:pPr>
      <w:bookmarkStart w:id="166" w:name="_Toc3290"/>
      <w:bookmarkStart w:id="167" w:name="_Toc29029"/>
      <w:r>
        <w:rPr>
          <w:rFonts w:hint="eastAsia"/>
          <w:color w:val="auto"/>
          <w:highlight w:val="none"/>
        </w:rPr>
        <w:t>跟踪服务</w:t>
      </w:r>
      <w:bookmarkEnd w:id="166"/>
      <w:bookmarkEnd w:id="167"/>
    </w:p>
    <w:p>
      <w:pPr>
        <w:pStyle w:val="47"/>
        <w:spacing w:before="156" w:after="156"/>
        <w:rPr>
          <w:color w:val="auto"/>
          <w:highlight w:val="none"/>
        </w:rPr>
      </w:pPr>
      <w:bookmarkStart w:id="168" w:name="_Toc18196"/>
      <w:bookmarkStart w:id="169" w:name="_Toc3439"/>
      <w:r>
        <w:rPr>
          <w:rFonts w:hint="eastAsia"/>
          <w:color w:val="auto"/>
          <w:highlight w:val="none"/>
        </w:rPr>
        <w:t>投诉跟踪</w:t>
      </w:r>
      <w:bookmarkEnd w:id="160"/>
      <w:bookmarkEnd w:id="161"/>
      <w:bookmarkEnd w:id="168"/>
      <w:bookmarkEnd w:id="169"/>
    </w:p>
    <w:p>
      <w:pPr>
        <w:pStyle w:val="63"/>
        <w:spacing w:before="156" w:after="156"/>
        <w:rPr>
          <w:color w:val="auto"/>
          <w:highlight w:val="none"/>
        </w:rPr>
      </w:pPr>
      <w:bookmarkStart w:id="170" w:name="_Toc29519"/>
      <w:bookmarkStart w:id="171" w:name="_Toc18229"/>
      <w:r>
        <w:rPr>
          <w:rFonts w:hint="eastAsia"/>
          <w:color w:val="auto"/>
          <w:highlight w:val="none"/>
        </w:rPr>
        <w:t>5.5.3.1  投诉响应</w:t>
      </w:r>
      <w:bookmarkEnd w:id="170"/>
      <w:bookmarkEnd w:id="171"/>
    </w:p>
    <w:p>
      <w:pPr>
        <w:pStyle w:val="141"/>
        <w:numPr>
          <w:ilvl w:val="0"/>
          <w:numId w:val="9"/>
        </w:numPr>
        <w:rPr>
          <w:color w:val="auto"/>
          <w:highlight w:val="none"/>
        </w:rPr>
      </w:pPr>
      <w:r>
        <w:rPr>
          <w:rFonts w:hint="eastAsia"/>
          <w:color w:val="auto"/>
          <w:highlight w:val="none"/>
        </w:rPr>
        <w:t>客服接到投诉后应在24小时内响应；</w:t>
      </w:r>
    </w:p>
    <w:p>
      <w:pPr>
        <w:pStyle w:val="141"/>
        <w:numPr>
          <w:ilvl w:val="0"/>
          <w:numId w:val="9"/>
        </w:numPr>
        <w:rPr>
          <w:color w:val="auto"/>
          <w:highlight w:val="none"/>
        </w:rPr>
      </w:pPr>
      <w:r>
        <w:rPr>
          <w:rFonts w:hint="eastAsia"/>
          <w:color w:val="auto"/>
          <w:highlight w:val="none"/>
        </w:rPr>
        <w:t>投诉处理结束后，客服应在72小时内对顾客进行跟踪回访。</w:t>
      </w:r>
    </w:p>
    <w:p>
      <w:pPr>
        <w:pStyle w:val="63"/>
        <w:spacing w:before="156" w:after="156"/>
        <w:rPr>
          <w:color w:val="auto"/>
          <w:highlight w:val="none"/>
        </w:rPr>
      </w:pPr>
      <w:bookmarkStart w:id="172" w:name="_Toc14373"/>
      <w:bookmarkStart w:id="173" w:name="_Toc17404"/>
      <w:bookmarkStart w:id="174" w:name="_Toc19283"/>
      <w:bookmarkStart w:id="175" w:name="_Toc31263"/>
      <w:bookmarkStart w:id="176" w:name="_Toc11342"/>
      <w:r>
        <w:rPr>
          <w:rFonts w:hint="eastAsia"/>
          <w:color w:val="auto"/>
          <w:highlight w:val="none"/>
        </w:rPr>
        <w:t>5.5.3.2  投诉受理</w:t>
      </w:r>
      <w:bookmarkEnd w:id="172"/>
      <w:bookmarkEnd w:id="173"/>
      <w:bookmarkEnd w:id="174"/>
      <w:bookmarkEnd w:id="175"/>
      <w:bookmarkEnd w:id="176"/>
    </w:p>
    <w:p>
      <w:pPr>
        <w:pStyle w:val="141"/>
        <w:numPr>
          <w:ilvl w:val="0"/>
          <w:numId w:val="10"/>
        </w:numPr>
        <w:rPr>
          <w:color w:val="auto"/>
          <w:highlight w:val="none"/>
        </w:rPr>
      </w:pPr>
      <w:r>
        <w:rPr>
          <w:rFonts w:hint="eastAsia"/>
          <w:color w:val="auto"/>
          <w:highlight w:val="none"/>
        </w:rPr>
        <w:t>向顾客公开便捷的投诉方式，提供便捷客诉渠道；</w:t>
      </w:r>
    </w:p>
    <w:p>
      <w:pPr>
        <w:pStyle w:val="141"/>
        <w:numPr>
          <w:ilvl w:val="0"/>
          <w:numId w:val="10"/>
        </w:numPr>
        <w:rPr>
          <w:color w:val="auto"/>
          <w:highlight w:val="none"/>
        </w:rPr>
      </w:pPr>
      <w:r>
        <w:rPr>
          <w:rFonts w:hint="eastAsia"/>
          <w:color w:val="auto"/>
          <w:highlight w:val="none"/>
        </w:rPr>
        <w:t>客服部门通过电话反馈、线上留言等方式受理顾客投诉；</w:t>
      </w:r>
    </w:p>
    <w:p>
      <w:pPr>
        <w:pStyle w:val="141"/>
        <w:numPr>
          <w:ilvl w:val="0"/>
          <w:numId w:val="10"/>
        </w:numPr>
        <w:rPr>
          <w:color w:val="auto"/>
          <w:highlight w:val="none"/>
        </w:rPr>
      </w:pPr>
      <w:r>
        <w:rPr>
          <w:rFonts w:hint="eastAsia"/>
          <w:color w:val="auto"/>
          <w:highlight w:val="none"/>
        </w:rPr>
        <w:t>客服接待人员应向顾客仔细询问投诉事项，详细填写工单。</w:t>
      </w:r>
    </w:p>
    <w:p>
      <w:pPr>
        <w:pStyle w:val="63"/>
        <w:spacing w:before="156" w:after="156"/>
        <w:rPr>
          <w:color w:val="auto"/>
          <w:highlight w:val="none"/>
        </w:rPr>
      </w:pPr>
      <w:bookmarkStart w:id="177" w:name="_Toc9253"/>
      <w:bookmarkStart w:id="178" w:name="_Toc21113"/>
      <w:bookmarkStart w:id="179" w:name="_Toc22770"/>
      <w:bookmarkStart w:id="180" w:name="_Toc17370"/>
      <w:bookmarkStart w:id="181" w:name="_Toc16037"/>
      <w:r>
        <w:rPr>
          <w:rFonts w:hint="eastAsia"/>
          <w:color w:val="auto"/>
          <w:highlight w:val="none"/>
        </w:rPr>
        <w:t>5.5.3.3  投诉处理</w:t>
      </w:r>
      <w:bookmarkEnd w:id="177"/>
      <w:bookmarkEnd w:id="178"/>
      <w:bookmarkEnd w:id="179"/>
      <w:bookmarkEnd w:id="180"/>
      <w:bookmarkEnd w:id="181"/>
    </w:p>
    <w:p>
      <w:pPr>
        <w:pStyle w:val="141"/>
        <w:numPr>
          <w:ilvl w:val="0"/>
          <w:numId w:val="11"/>
        </w:numPr>
        <w:rPr>
          <w:color w:val="auto"/>
          <w:highlight w:val="none"/>
        </w:rPr>
      </w:pPr>
      <w:r>
        <w:rPr>
          <w:rFonts w:hint="eastAsia"/>
          <w:color w:val="auto"/>
          <w:highlight w:val="none"/>
        </w:rPr>
        <w:t>接到投诉后，客服应向顾客提供解决问题的建议；</w:t>
      </w:r>
    </w:p>
    <w:p>
      <w:pPr>
        <w:pStyle w:val="141"/>
        <w:numPr>
          <w:ilvl w:val="0"/>
          <w:numId w:val="11"/>
        </w:numPr>
        <w:rPr>
          <w:color w:val="auto"/>
          <w:highlight w:val="none"/>
        </w:rPr>
      </w:pPr>
      <w:r>
        <w:rPr>
          <w:rFonts w:hint="eastAsia"/>
          <w:color w:val="auto"/>
          <w:highlight w:val="none"/>
        </w:rPr>
        <w:t>如果客服无法解决，应及时向技术部门反应，由技术工程师进行回复，并提供处理解决方案；</w:t>
      </w:r>
    </w:p>
    <w:p>
      <w:pPr>
        <w:pStyle w:val="141"/>
        <w:numPr>
          <w:ilvl w:val="0"/>
          <w:numId w:val="11"/>
        </w:numPr>
        <w:rPr>
          <w:color w:val="auto"/>
          <w:highlight w:val="none"/>
        </w:rPr>
      </w:pPr>
      <w:r>
        <w:rPr>
          <w:rFonts w:hint="eastAsia"/>
          <w:color w:val="auto"/>
          <w:highlight w:val="none"/>
        </w:rPr>
        <w:t>如果通过电话或线上无法解决的，可与顾客进行协商，派技术人员上门查验；如需进行拆动查验的，应征得顾客的同意后才可进行；</w:t>
      </w:r>
    </w:p>
    <w:p>
      <w:pPr>
        <w:pStyle w:val="141"/>
        <w:numPr>
          <w:ilvl w:val="0"/>
          <w:numId w:val="11"/>
        </w:numPr>
        <w:rPr>
          <w:color w:val="auto"/>
          <w:highlight w:val="none"/>
        </w:rPr>
      </w:pPr>
      <w:r>
        <w:rPr>
          <w:rFonts w:hint="eastAsia"/>
          <w:color w:val="auto"/>
          <w:highlight w:val="none"/>
        </w:rPr>
        <w:t>客服在投诉处理结束后，应对顾客进行跟踪回访，询问处理结果，问题解决，形成服务闭环；</w:t>
      </w:r>
    </w:p>
    <w:p>
      <w:pPr>
        <w:pStyle w:val="141"/>
        <w:numPr>
          <w:ilvl w:val="0"/>
          <w:numId w:val="11"/>
        </w:numPr>
        <w:rPr>
          <w:color w:val="auto"/>
          <w:highlight w:val="none"/>
        </w:rPr>
      </w:pPr>
      <w:r>
        <w:rPr>
          <w:rFonts w:hint="eastAsia"/>
          <w:color w:val="auto"/>
          <w:highlight w:val="none"/>
        </w:rPr>
        <w:t>对重复出现相同的顾客投诉，应分析原因，制定解决措施，提前预防产品质量潜在隐患。</w:t>
      </w:r>
    </w:p>
    <w:p>
      <w:pPr>
        <w:pStyle w:val="47"/>
        <w:spacing w:before="156" w:after="156"/>
        <w:rPr>
          <w:color w:val="auto"/>
          <w:highlight w:val="none"/>
        </w:rPr>
      </w:pPr>
      <w:bookmarkStart w:id="182" w:name="_Toc28808"/>
      <w:bookmarkStart w:id="183" w:name="_Toc32285"/>
      <w:bookmarkStart w:id="184" w:name="_Toc22911"/>
      <w:bookmarkStart w:id="185" w:name="_Toc9202"/>
      <w:bookmarkStart w:id="186" w:name="_Toc13941"/>
      <w:r>
        <w:rPr>
          <w:rFonts w:hint="eastAsia"/>
          <w:color w:val="auto"/>
          <w:highlight w:val="none"/>
        </w:rPr>
        <w:t>顾客满意度调查</w:t>
      </w:r>
      <w:bookmarkEnd w:id="182"/>
      <w:bookmarkEnd w:id="183"/>
    </w:p>
    <w:p>
      <w:pPr>
        <w:pStyle w:val="63"/>
        <w:spacing w:before="156" w:after="156"/>
        <w:rPr>
          <w:rFonts w:ascii="宋体" w:hAnsi="宋体" w:eastAsia="宋体" w:cs="宋体"/>
          <w:color w:val="auto"/>
          <w:highlight w:val="none"/>
        </w:rPr>
      </w:pPr>
      <w:bookmarkStart w:id="187" w:name="_Toc9218"/>
      <w:bookmarkStart w:id="188" w:name="_Toc27162"/>
      <w:r>
        <w:rPr>
          <w:rFonts w:hint="eastAsia"/>
          <w:color w:val="auto"/>
          <w:highlight w:val="none"/>
        </w:rPr>
        <w:t>5.5.</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w:t>
      </w:r>
      <w:r>
        <w:rPr>
          <w:rFonts w:hint="eastAsia"/>
          <w:color w:val="auto"/>
          <w:highlight w:val="none"/>
        </w:rPr>
        <w:t xml:space="preserve">  </w:t>
      </w:r>
      <w:r>
        <w:rPr>
          <w:rFonts w:hint="eastAsia" w:ascii="宋体" w:eastAsia="宋体"/>
          <w:color w:val="auto"/>
          <w:highlight w:val="none"/>
        </w:rPr>
        <w:t>服务结束后，服务方应向顾客进行各服务环节的满意度调查，收集顾客对服务质量的评价和意见反馈。</w:t>
      </w:r>
      <w:bookmarkEnd w:id="187"/>
      <w:bookmarkEnd w:id="188"/>
    </w:p>
    <w:p>
      <w:pPr>
        <w:pStyle w:val="141"/>
        <w:numPr>
          <w:ilvl w:val="0"/>
          <w:numId w:val="12"/>
        </w:numPr>
        <w:rPr>
          <w:color w:val="auto"/>
          <w:highlight w:val="none"/>
        </w:rPr>
      </w:pPr>
      <w:r>
        <w:rPr>
          <w:rFonts w:hint="eastAsia"/>
          <w:color w:val="auto"/>
          <w:highlight w:val="none"/>
        </w:rPr>
        <w:t>产品销售服务评价：产品销售过程中，服务人员在向顾客提供产品介绍、产品设计等服务行为结束后，应收集顾客对以上服务的满意度评价。</w:t>
      </w:r>
    </w:p>
    <w:p>
      <w:pPr>
        <w:pStyle w:val="141"/>
        <w:numPr>
          <w:ilvl w:val="0"/>
          <w:numId w:val="12"/>
        </w:numPr>
        <w:rPr>
          <w:color w:val="auto"/>
          <w:highlight w:val="none"/>
        </w:rPr>
      </w:pPr>
      <w:r>
        <w:rPr>
          <w:rFonts w:hint="eastAsia"/>
          <w:color w:val="auto"/>
          <w:highlight w:val="none"/>
        </w:rPr>
        <w:t>产品配送服务评价：产品配送服务结束后，应收集顾客对配送情况的满意度评价。</w:t>
      </w:r>
    </w:p>
    <w:p>
      <w:pPr>
        <w:pStyle w:val="141"/>
        <w:numPr>
          <w:ilvl w:val="0"/>
          <w:numId w:val="12"/>
        </w:numPr>
        <w:rPr>
          <w:color w:val="auto"/>
          <w:highlight w:val="none"/>
        </w:rPr>
      </w:pPr>
      <w:r>
        <w:rPr>
          <w:rFonts w:hint="eastAsia"/>
          <w:color w:val="auto"/>
          <w:highlight w:val="none"/>
        </w:rPr>
        <w:t>客服咨询服务评价：在客服受理、响应、回复顾客的咨询、投诉等服务行为结束后，应收集顾客对以上服务的满意度评价。</w:t>
      </w:r>
    </w:p>
    <w:p>
      <w:pPr>
        <w:pStyle w:val="141"/>
        <w:numPr>
          <w:ilvl w:val="0"/>
          <w:numId w:val="12"/>
        </w:numPr>
        <w:rPr>
          <w:color w:val="auto"/>
          <w:highlight w:val="none"/>
        </w:rPr>
      </w:pPr>
      <w:r>
        <w:rPr>
          <w:rFonts w:hint="eastAsia"/>
          <w:color w:val="auto"/>
          <w:highlight w:val="none"/>
        </w:rPr>
        <w:t>加工、安装、铺贴服务评价：服务方完成陶瓷产品的加工、安装、铺贴工序后，应收集顾客对产品加工、安装、铺贴效果的满意度评价。</w:t>
      </w:r>
    </w:p>
    <w:p>
      <w:pPr>
        <w:pStyle w:val="141"/>
        <w:numPr>
          <w:ilvl w:val="0"/>
          <w:numId w:val="12"/>
        </w:numPr>
        <w:rPr>
          <w:color w:val="auto"/>
          <w:highlight w:val="none"/>
        </w:rPr>
      </w:pPr>
      <w:r>
        <w:rPr>
          <w:rFonts w:hint="eastAsia"/>
          <w:color w:val="auto"/>
          <w:highlight w:val="none"/>
        </w:rPr>
        <w:t>三包服务评价：在服务方向顾客提供三包服务行为结束后，应收集顾客对三包服务的满意度评价。</w:t>
      </w:r>
    </w:p>
    <w:p>
      <w:pPr>
        <w:pStyle w:val="141"/>
        <w:numPr>
          <w:ilvl w:val="0"/>
          <w:numId w:val="12"/>
        </w:numPr>
        <w:rPr>
          <w:color w:val="auto"/>
          <w:highlight w:val="none"/>
        </w:rPr>
      </w:pPr>
      <w:r>
        <w:rPr>
          <w:rFonts w:hint="eastAsia"/>
          <w:color w:val="auto"/>
          <w:highlight w:val="none"/>
        </w:rPr>
        <w:t>投诉处理服务评价：在服务方全部解决顾客投诉事项后，应收集顾客对该投诉事项的处理过程和结果的满意度评价。</w:t>
      </w:r>
    </w:p>
    <w:p>
      <w:pPr>
        <w:pStyle w:val="63"/>
        <w:spacing w:before="156" w:after="156"/>
        <w:rPr>
          <w:color w:val="auto"/>
          <w:highlight w:val="none"/>
        </w:rPr>
      </w:pPr>
      <w:bookmarkStart w:id="189" w:name="_Toc738"/>
      <w:bookmarkStart w:id="190" w:name="_Toc8787"/>
      <w:r>
        <w:rPr>
          <w:rFonts w:hint="eastAsia"/>
          <w:color w:val="auto"/>
          <w:highlight w:val="none"/>
        </w:rPr>
        <w:t>5.5.</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w:t>
      </w:r>
      <w:r>
        <w:rPr>
          <w:rFonts w:hint="eastAsia"/>
          <w:color w:val="auto"/>
          <w:highlight w:val="none"/>
        </w:rPr>
        <w:t xml:space="preserve">  </w:t>
      </w:r>
      <w:r>
        <w:rPr>
          <w:rFonts w:hint="eastAsia" w:ascii="宋体" w:eastAsia="宋体"/>
          <w:color w:val="auto"/>
          <w:highlight w:val="none"/>
        </w:rPr>
        <w:t>对不同服务对象进行顾客满意度调查，收集顾客对服务情况的反馈和意见。</w:t>
      </w:r>
      <w:bookmarkEnd w:id="189"/>
      <w:bookmarkEnd w:id="190"/>
    </w:p>
    <w:p>
      <w:pPr>
        <w:pStyle w:val="141"/>
        <w:numPr>
          <w:ilvl w:val="0"/>
          <w:numId w:val="13"/>
        </w:numPr>
        <w:spacing w:before="156" w:after="156"/>
        <w:rPr>
          <w:color w:val="auto"/>
          <w:highlight w:val="none"/>
        </w:rPr>
      </w:pPr>
      <w:r>
        <w:rPr>
          <w:rFonts w:hint="eastAsia"/>
          <w:color w:val="auto"/>
          <w:highlight w:val="none"/>
        </w:rPr>
        <w:t>对企业客户进行的满意度调查，即产品生产商向企业客户销售产品时提供的加工、销售、咨询、配送、培训等服务行为结束后，应收集企业客户对服务过程和结果的满意度评价。</w:t>
      </w:r>
    </w:p>
    <w:p>
      <w:pPr>
        <w:pStyle w:val="141"/>
        <w:numPr>
          <w:ilvl w:val="255"/>
          <w:numId w:val="0"/>
        </w:numPr>
        <w:ind w:left="420"/>
        <w:rPr>
          <w:color w:val="auto"/>
          <w:highlight w:val="none"/>
        </w:rPr>
      </w:pPr>
      <w:r>
        <w:rPr>
          <w:rFonts w:hint="eastAsia"/>
          <w:color w:val="auto"/>
          <w:highlight w:val="none"/>
        </w:rPr>
        <w:t>b)  对消费者客户进行的满意度调查，即营销中心、经销商等服务组织机构向消费者客户提供的加工、销售、咨询、配送、培训、安装、铺贴等服务行为结束后，应收集消费者客户对服务过程和结果的满意度评价。</w:t>
      </w:r>
      <w:bookmarkEnd w:id="184"/>
      <w:bookmarkEnd w:id="185"/>
      <w:bookmarkEnd w:id="186"/>
    </w:p>
    <w:p>
      <w:pPr>
        <w:pStyle w:val="48"/>
        <w:spacing w:before="156" w:after="156"/>
        <w:ind w:left="0"/>
        <w:rPr>
          <w:color w:val="auto"/>
          <w:highlight w:val="none"/>
        </w:rPr>
      </w:pPr>
      <w:bookmarkStart w:id="191" w:name="_Toc1748"/>
      <w:bookmarkStart w:id="192" w:name="_Toc20099"/>
      <w:r>
        <w:rPr>
          <w:rFonts w:hint="eastAsia"/>
          <w:color w:val="auto"/>
          <w:highlight w:val="none"/>
        </w:rPr>
        <w:t>服务保障</w:t>
      </w:r>
      <w:bookmarkEnd w:id="191"/>
      <w:bookmarkEnd w:id="192"/>
    </w:p>
    <w:p>
      <w:pPr>
        <w:pStyle w:val="47"/>
        <w:spacing w:before="156" w:after="156"/>
        <w:rPr>
          <w:color w:val="auto"/>
          <w:highlight w:val="none"/>
        </w:rPr>
      </w:pPr>
      <w:bookmarkStart w:id="193" w:name="_Toc32229"/>
      <w:bookmarkStart w:id="194" w:name="_Toc618"/>
      <w:bookmarkStart w:id="195" w:name="_Toc30503"/>
      <w:bookmarkStart w:id="196" w:name="_Toc9846"/>
      <w:bookmarkStart w:id="197" w:name="_Toc25894"/>
      <w:r>
        <w:rPr>
          <w:rFonts w:hint="eastAsia"/>
          <w:color w:val="auto"/>
          <w:highlight w:val="none"/>
        </w:rPr>
        <w:t>服务场所</w:t>
      </w:r>
      <w:bookmarkEnd w:id="193"/>
      <w:bookmarkEnd w:id="194"/>
      <w:bookmarkEnd w:id="195"/>
      <w:bookmarkEnd w:id="196"/>
      <w:bookmarkEnd w:id="197"/>
    </w:p>
    <w:p>
      <w:pPr>
        <w:pStyle w:val="25"/>
        <w:rPr>
          <w:color w:val="auto"/>
          <w:highlight w:val="none"/>
        </w:rPr>
      </w:pPr>
      <w:bookmarkStart w:id="198" w:name="_Toc1431"/>
      <w:bookmarkStart w:id="199" w:name="_Toc22755"/>
      <w:bookmarkStart w:id="200" w:name="_Toc21618"/>
      <w:r>
        <w:rPr>
          <w:rFonts w:hint="eastAsia"/>
          <w:color w:val="auto"/>
          <w:highlight w:val="none"/>
        </w:rPr>
        <w:t>服务方应</w:t>
      </w:r>
      <w:bookmarkEnd w:id="198"/>
      <w:bookmarkEnd w:id="199"/>
      <w:bookmarkEnd w:id="200"/>
      <w:r>
        <w:rPr>
          <w:rFonts w:hint="eastAsia"/>
          <w:color w:val="auto"/>
          <w:highlight w:val="none"/>
        </w:rPr>
        <w:t>设立专门负责产品销售服务的服务机构，包括固定的营业厅、服务网点或线上服务平台等。</w:t>
      </w:r>
    </w:p>
    <w:p>
      <w:pPr>
        <w:pStyle w:val="47"/>
        <w:spacing w:before="156" w:after="156"/>
        <w:rPr>
          <w:color w:val="auto"/>
          <w:highlight w:val="none"/>
        </w:rPr>
      </w:pPr>
      <w:bookmarkStart w:id="201" w:name="_Toc16982"/>
      <w:bookmarkStart w:id="202" w:name="_Toc8742"/>
      <w:bookmarkStart w:id="203" w:name="_Toc3983"/>
      <w:bookmarkStart w:id="204" w:name="_Toc21878"/>
      <w:bookmarkStart w:id="205" w:name="_Toc22962"/>
      <w:r>
        <w:rPr>
          <w:rFonts w:hint="eastAsia"/>
          <w:color w:val="auto"/>
          <w:highlight w:val="none"/>
        </w:rPr>
        <w:t>客服热线</w:t>
      </w:r>
      <w:bookmarkEnd w:id="201"/>
      <w:bookmarkEnd w:id="202"/>
    </w:p>
    <w:p>
      <w:pPr>
        <w:pStyle w:val="141"/>
        <w:numPr>
          <w:ilvl w:val="0"/>
          <w:numId w:val="14"/>
        </w:numPr>
        <w:rPr>
          <w:color w:val="auto"/>
          <w:highlight w:val="none"/>
        </w:rPr>
      </w:pPr>
      <w:r>
        <w:rPr>
          <w:rFonts w:hint="eastAsia"/>
          <w:color w:val="auto"/>
          <w:highlight w:val="none"/>
        </w:rPr>
        <w:t>向顾客提供7*24小时技术支持和咨询的客服热线服务；</w:t>
      </w:r>
    </w:p>
    <w:p>
      <w:pPr>
        <w:pStyle w:val="141"/>
        <w:numPr>
          <w:ilvl w:val="0"/>
          <w:numId w:val="14"/>
        </w:numPr>
        <w:rPr>
          <w:color w:val="auto"/>
          <w:highlight w:val="none"/>
        </w:rPr>
      </w:pPr>
      <w:r>
        <w:rPr>
          <w:rFonts w:hint="eastAsia"/>
          <w:color w:val="auto"/>
          <w:highlight w:val="none"/>
        </w:rPr>
        <w:t>向顾客提供产品安装、铺贴、使用和维护等技术问题咨询服务；</w:t>
      </w:r>
    </w:p>
    <w:p>
      <w:pPr>
        <w:pStyle w:val="141"/>
        <w:numPr>
          <w:ilvl w:val="0"/>
          <w:numId w:val="14"/>
        </w:numPr>
        <w:rPr>
          <w:color w:val="auto"/>
          <w:highlight w:val="none"/>
        </w:rPr>
      </w:pPr>
      <w:r>
        <w:rPr>
          <w:color w:val="auto"/>
          <w:highlight w:val="none"/>
        </w:rPr>
        <w:t>受理顾</w:t>
      </w:r>
      <w:r>
        <w:rPr>
          <w:rFonts w:hint="eastAsia"/>
          <w:color w:val="auto"/>
          <w:highlight w:val="none"/>
        </w:rPr>
        <w:t>客对产品质量、产品使用、售后配套服务等情况的投诉。</w:t>
      </w:r>
    </w:p>
    <w:bookmarkEnd w:id="203"/>
    <w:bookmarkEnd w:id="204"/>
    <w:bookmarkEnd w:id="205"/>
    <w:p>
      <w:pPr>
        <w:pStyle w:val="47"/>
        <w:spacing w:before="156" w:after="156"/>
        <w:rPr>
          <w:color w:val="auto"/>
          <w:highlight w:val="none"/>
        </w:rPr>
      </w:pPr>
      <w:bookmarkStart w:id="206" w:name="_Toc29558"/>
      <w:bookmarkStart w:id="207" w:name="_Toc24172"/>
      <w:r>
        <w:rPr>
          <w:rFonts w:hint="eastAsia"/>
          <w:color w:val="auto"/>
          <w:highlight w:val="none"/>
        </w:rPr>
        <w:t>物流保障</w:t>
      </w:r>
      <w:bookmarkEnd w:id="206"/>
      <w:bookmarkEnd w:id="207"/>
    </w:p>
    <w:p>
      <w:pPr>
        <w:pStyle w:val="25"/>
        <w:rPr>
          <w:color w:val="auto"/>
          <w:highlight w:val="none"/>
        </w:rPr>
      </w:pPr>
      <w:r>
        <w:rPr>
          <w:rFonts w:hint="eastAsia"/>
          <w:color w:val="auto"/>
          <w:highlight w:val="none"/>
        </w:rPr>
        <w:t>服务方应</w:t>
      </w:r>
      <w:r>
        <w:rPr>
          <w:color w:val="auto"/>
          <w:highlight w:val="none"/>
        </w:rPr>
        <w:t>具备满足顾客需要的物流配送资源，向顾客提供配送服务；</w:t>
      </w:r>
    </w:p>
    <w:p>
      <w:pPr>
        <w:pStyle w:val="47"/>
        <w:spacing w:before="156" w:after="156"/>
        <w:rPr>
          <w:color w:val="auto"/>
          <w:highlight w:val="none"/>
        </w:rPr>
      </w:pPr>
      <w:bookmarkStart w:id="208" w:name="_Toc31405"/>
      <w:bookmarkStart w:id="209" w:name="_Toc17800"/>
      <w:bookmarkStart w:id="210" w:name="_Toc27243"/>
      <w:bookmarkStart w:id="211" w:name="_Toc30203"/>
      <w:bookmarkStart w:id="212" w:name="_Toc30165"/>
      <w:r>
        <w:rPr>
          <w:rFonts w:hint="eastAsia"/>
          <w:color w:val="auto"/>
          <w:highlight w:val="none"/>
        </w:rPr>
        <w:t>技术支持</w:t>
      </w:r>
      <w:bookmarkEnd w:id="208"/>
      <w:bookmarkEnd w:id="209"/>
      <w:bookmarkEnd w:id="210"/>
      <w:bookmarkEnd w:id="211"/>
      <w:bookmarkEnd w:id="212"/>
    </w:p>
    <w:p>
      <w:pPr>
        <w:pStyle w:val="63"/>
        <w:spacing w:before="156" w:after="156"/>
        <w:rPr>
          <w:color w:val="auto"/>
          <w:highlight w:val="none"/>
        </w:rPr>
      </w:pPr>
      <w:bookmarkStart w:id="213" w:name="_Toc22658"/>
      <w:bookmarkStart w:id="214" w:name="_Toc14595"/>
      <w:bookmarkStart w:id="215" w:name="_Toc29724"/>
      <w:bookmarkStart w:id="216" w:name="_Toc7381"/>
      <w:bookmarkStart w:id="217" w:name="_Toc19761"/>
      <w:r>
        <w:rPr>
          <w:rFonts w:hint="eastAsia"/>
          <w:color w:val="auto"/>
          <w:highlight w:val="none"/>
        </w:rPr>
        <w:t>5.6.4.1  服务人员</w:t>
      </w:r>
      <w:bookmarkEnd w:id="213"/>
      <w:bookmarkEnd w:id="214"/>
      <w:bookmarkEnd w:id="215"/>
      <w:bookmarkEnd w:id="216"/>
      <w:bookmarkEnd w:id="217"/>
    </w:p>
    <w:p>
      <w:pPr>
        <w:pStyle w:val="25"/>
        <w:rPr>
          <w:color w:val="auto"/>
          <w:highlight w:val="none"/>
        </w:rPr>
      </w:pPr>
      <w:r>
        <w:rPr>
          <w:rFonts w:hint="eastAsia"/>
          <w:color w:val="auto"/>
          <w:highlight w:val="none"/>
        </w:rPr>
        <w:t>服务人员包括销售人员、客服人员和技术人员。</w:t>
      </w:r>
    </w:p>
    <w:p>
      <w:pPr>
        <w:pStyle w:val="141"/>
        <w:numPr>
          <w:ilvl w:val="0"/>
          <w:numId w:val="15"/>
        </w:numPr>
        <w:rPr>
          <w:color w:val="auto"/>
          <w:highlight w:val="none"/>
        </w:rPr>
      </w:pPr>
      <w:r>
        <w:rPr>
          <w:rFonts w:hint="eastAsia"/>
          <w:color w:val="auto"/>
          <w:szCs w:val="21"/>
          <w:highlight w:val="none"/>
        </w:rPr>
        <w:t>销售人员应熟悉陶瓷产品特性、产品性能、规格型号、工艺样式等产品专业知识，能够满足顾客了解产品详细情况需要，并能够为顾客对陶瓷产品的使用、加工、安装、铺贴、适用辅材等需求提供适当的建议；</w:t>
      </w:r>
    </w:p>
    <w:p>
      <w:pPr>
        <w:pStyle w:val="141"/>
        <w:numPr>
          <w:ilvl w:val="0"/>
          <w:numId w:val="15"/>
        </w:numPr>
        <w:rPr>
          <w:color w:val="auto"/>
          <w:highlight w:val="none"/>
        </w:rPr>
      </w:pPr>
      <w:r>
        <w:rPr>
          <w:rFonts w:hint="eastAsia"/>
          <w:color w:val="auto"/>
          <w:szCs w:val="21"/>
          <w:highlight w:val="none"/>
        </w:rPr>
        <w:t>客服人员应具备耐心、细致的服务素质和文明礼貌的服务素养，并对陶瓷产品的使用、维护和保养等专业知识有一定了解，能够应付顾客的日常咨询需要；</w:t>
      </w:r>
    </w:p>
    <w:p>
      <w:pPr>
        <w:pStyle w:val="141"/>
        <w:numPr>
          <w:ilvl w:val="0"/>
          <w:numId w:val="15"/>
        </w:numPr>
        <w:rPr>
          <w:color w:val="auto"/>
          <w:highlight w:val="none"/>
        </w:rPr>
      </w:pPr>
      <w:r>
        <w:rPr>
          <w:rFonts w:hint="eastAsia"/>
          <w:color w:val="auto"/>
          <w:szCs w:val="21"/>
          <w:highlight w:val="none"/>
        </w:rPr>
        <w:t>技</w:t>
      </w:r>
      <w:r>
        <w:rPr>
          <w:rFonts w:hint="eastAsia"/>
          <w:color w:val="auto"/>
          <w:highlight w:val="none"/>
        </w:rPr>
        <w:t>术人员应熟悉陶瓷产品特性、产品性能、工艺样式等专业知识，并熟练掌握陶瓷产品的安装、铺贴、适用辅材等专业技术，能够满足顾客对陶瓷产品使用、安装、铺贴等技术咨询和指导的需求。</w:t>
      </w:r>
    </w:p>
    <w:p>
      <w:pPr>
        <w:pStyle w:val="63"/>
        <w:spacing w:before="156" w:after="156"/>
        <w:rPr>
          <w:color w:val="auto"/>
          <w:highlight w:val="none"/>
        </w:rPr>
      </w:pPr>
      <w:bookmarkStart w:id="218" w:name="_Toc18004"/>
      <w:bookmarkStart w:id="219" w:name="_Toc8881"/>
      <w:r>
        <w:rPr>
          <w:rFonts w:hint="eastAsia"/>
          <w:color w:val="auto"/>
          <w:highlight w:val="none"/>
        </w:rPr>
        <w:t>5.6.4.2  配套工具</w:t>
      </w:r>
      <w:bookmarkEnd w:id="218"/>
      <w:bookmarkEnd w:id="219"/>
    </w:p>
    <w:p>
      <w:pPr>
        <w:pStyle w:val="25"/>
        <w:rPr>
          <w:color w:val="auto"/>
          <w:highlight w:val="none"/>
        </w:rPr>
      </w:pPr>
      <w:r>
        <w:rPr>
          <w:rFonts w:hint="eastAsia"/>
          <w:color w:val="auto"/>
          <w:highlight w:val="none"/>
        </w:rPr>
        <w:t>服务方应</w:t>
      </w:r>
      <w:r>
        <w:rPr>
          <w:color w:val="auto"/>
          <w:highlight w:val="none"/>
        </w:rPr>
        <w:t>配</w:t>
      </w:r>
      <w:r>
        <w:rPr>
          <w:rFonts w:hint="eastAsia"/>
          <w:color w:val="auto"/>
          <w:highlight w:val="none"/>
        </w:rPr>
        <w:t>备适应陶瓷产品销售服务过程中需要的专业器材，例如专业测量器材、设计用的设备、上门服务的交通工具等。</w:t>
      </w:r>
    </w:p>
    <w:p>
      <w:pPr>
        <w:pStyle w:val="95"/>
        <w:spacing w:before="312" w:after="312"/>
        <w:rPr>
          <w:color w:val="auto"/>
          <w:highlight w:val="none"/>
        </w:rPr>
      </w:pPr>
      <w:bookmarkStart w:id="220" w:name="_Toc14487"/>
      <w:bookmarkStart w:id="221" w:name="_Toc1686"/>
      <w:bookmarkStart w:id="222" w:name="_Toc30187"/>
      <w:bookmarkStart w:id="223" w:name="_Toc713"/>
      <w:bookmarkStart w:id="224" w:name="_Toc18630"/>
      <w:r>
        <w:rPr>
          <w:rFonts w:hint="eastAsia"/>
          <w:color w:val="auto"/>
          <w:highlight w:val="none"/>
        </w:rPr>
        <w:t>服务质量管理</w:t>
      </w:r>
      <w:bookmarkEnd w:id="220"/>
      <w:bookmarkEnd w:id="221"/>
      <w:bookmarkEnd w:id="222"/>
      <w:bookmarkEnd w:id="223"/>
      <w:bookmarkEnd w:id="224"/>
    </w:p>
    <w:p>
      <w:pPr>
        <w:pStyle w:val="48"/>
        <w:spacing w:before="156" w:after="156"/>
        <w:ind w:left="0"/>
        <w:rPr>
          <w:color w:val="auto"/>
          <w:highlight w:val="none"/>
        </w:rPr>
      </w:pPr>
      <w:bookmarkStart w:id="225" w:name="_Toc22914"/>
      <w:bookmarkStart w:id="226" w:name="_Toc23741"/>
      <w:bookmarkStart w:id="227" w:name="_Toc9361"/>
      <w:bookmarkStart w:id="228" w:name="_Toc31450"/>
      <w:bookmarkStart w:id="229" w:name="_Toc3654"/>
      <w:r>
        <w:rPr>
          <w:rFonts w:hint="eastAsia"/>
          <w:color w:val="auto"/>
          <w:highlight w:val="none"/>
        </w:rPr>
        <w:t>服务方管理</w:t>
      </w:r>
      <w:bookmarkEnd w:id="225"/>
      <w:bookmarkEnd w:id="226"/>
      <w:bookmarkEnd w:id="227"/>
      <w:bookmarkEnd w:id="228"/>
      <w:bookmarkEnd w:id="229"/>
    </w:p>
    <w:p>
      <w:pPr>
        <w:pStyle w:val="141"/>
        <w:numPr>
          <w:ilvl w:val="0"/>
          <w:numId w:val="16"/>
        </w:numPr>
        <w:bidi w:val="0"/>
        <w:ind w:left="839" w:leftChars="0" w:hanging="419" w:firstLineChars="0"/>
        <w:rPr>
          <w:color w:val="auto"/>
          <w:highlight w:val="none"/>
        </w:rPr>
      </w:pPr>
      <w:r>
        <w:rPr>
          <w:color w:val="auto"/>
          <w:highlight w:val="none"/>
        </w:rPr>
        <w:t>服务方应明确适合自身经营特点的产品销售理念和售后服务承诺；</w:t>
      </w:r>
    </w:p>
    <w:p>
      <w:pPr>
        <w:pStyle w:val="141"/>
        <w:numPr>
          <w:ilvl w:val="0"/>
          <w:numId w:val="16"/>
        </w:numPr>
        <w:bidi w:val="0"/>
        <w:ind w:left="839" w:leftChars="0" w:hanging="419" w:firstLineChars="0"/>
        <w:rPr>
          <w:color w:val="auto"/>
          <w:highlight w:val="none"/>
        </w:rPr>
      </w:pPr>
      <w:r>
        <w:rPr>
          <w:rFonts w:hint="eastAsia"/>
          <w:color w:val="auto"/>
          <w:highlight w:val="none"/>
        </w:rPr>
        <w:t>服务方应围绕自身产品销售服务的各项活动和流程，制定相应的制度和标准，具备服务规范化管理能力，建立服务质量管理制度，包括产品追溯管理制度、投诉处理管理制度、服务质量评价管理制度等；</w:t>
      </w:r>
    </w:p>
    <w:p>
      <w:pPr>
        <w:pStyle w:val="141"/>
        <w:numPr>
          <w:ilvl w:val="0"/>
          <w:numId w:val="16"/>
        </w:numPr>
        <w:bidi w:val="0"/>
        <w:ind w:left="839" w:leftChars="0" w:hanging="419" w:firstLineChars="0"/>
        <w:rPr>
          <w:color w:val="auto"/>
          <w:highlight w:val="none"/>
        </w:rPr>
      </w:pPr>
      <w:r>
        <w:rPr>
          <w:rFonts w:hint="eastAsia"/>
          <w:color w:val="auto"/>
          <w:highlight w:val="none"/>
        </w:rPr>
        <w:t>服务方应确保能够对服务网点进行有效管理，定期对网点服务质量开展评价，评价采取奖惩激励机制，建立统一的产品销售管理信息系统。</w:t>
      </w:r>
    </w:p>
    <w:p>
      <w:pPr>
        <w:pStyle w:val="48"/>
        <w:spacing w:before="156" w:after="156"/>
        <w:ind w:left="0"/>
        <w:rPr>
          <w:color w:val="auto"/>
          <w:highlight w:val="none"/>
        </w:rPr>
      </w:pPr>
      <w:bookmarkStart w:id="230" w:name="_Toc29025"/>
      <w:bookmarkStart w:id="231" w:name="_Toc29145"/>
      <w:bookmarkStart w:id="232" w:name="_Toc1991"/>
      <w:bookmarkStart w:id="233" w:name="_Toc2062"/>
      <w:bookmarkStart w:id="234" w:name="_Toc26714"/>
      <w:r>
        <w:rPr>
          <w:rFonts w:hint="eastAsia"/>
          <w:color w:val="auto"/>
          <w:highlight w:val="none"/>
        </w:rPr>
        <w:t>服务机构管理</w:t>
      </w:r>
      <w:bookmarkEnd w:id="230"/>
      <w:bookmarkEnd w:id="231"/>
      <w:bookmarkEnd w:id="232"/>
      <w:bookmarkEnd w:id="233"/>
      <w:bookmarkEnd w:id="234"/>
    </w:p>
    <w:p>
      <w:pPr>
        <w:pStyle w:val="141"/>
        <w:numPr>
          <w:ilvl w:val="0"/>
          <w:numId w:val="17"/>
        </w:numPr>
        <w:bidi w:val="0"/>
        <w:ind w:left="839" w:leftChars="0" w:hanging="419" w:firstLineChars="0"/>
        <w:rPr>
          <w:color w:val="auto"/>
          <w:highlight w:val="none"/>
        </w:rPr>
      </w:pPr>
      <w:r>
        <w:rPr>
          <w:rFonts w:hint="eastAsia"/>
          <w:color w:val="auto"/>
          <w:highlight w:val="none"/>
        </w:rPr>
        <w:t>服务方应</w:t>
      </w:r>
      <w:r>
        <w:rPr>
          <w:color w:val="auto"/>
          <w:highlight w:val="none"/>
        </w:rPr>
        <w:t>根据销售区域合理设置营业厅或服务网点，保证对产品销售区域全覆盖；</w:t>
      </w:r>
    </w:p>
    <w:p>
      <w:pPr>
        <w:pStyle w:val="141"/>
        <w:numPr>
          <w:ilvl w:val="0"/>
          <w:numId w:val="17"/>
        </w:numPr>
        <w:bidi w:val="0"/>
        <w:ind w:left="839" w:leftChars="0" w:hanging="419" w:firstLineChars="0"/>
        <w:rPr>
          <w:color w:val="auto"/>
          <w:highlight w:val="none"/>
        </w:rPr>
      </w:pPr>
      <w:r>
        <w:rPr>
          <w:rFonts w:hint="eastAsia"/>
          <w:color w:val="auto"/>
          <w:highlight w:val="none"/>
        </w:rPr>
        <w:t>营业厅、服务网点应建立营业厅、服务网点的服务管理制度，按制度管理营业厅、服务网点；</w:t>
      </w:r>
    </w:p>
    <w:p>
      <w:pPr>
        <w:pStyle w:val="141"/>
        <w:numPr>
          <w:ilvl w:val="0"/>
          <w:numId w:val="17"/>
        </w:numPr>
        <w:bidi w:val="0"/>
        <w:ind w:left="839" w:leftChars="0" w:hanging="419" w:firstLineChars="0"/>
        <w:rPr>
          <w:color w:val="auto"/>
          <w:highlight w:val="none"/>
        </w:rPr>
      </w:pPr>
      <w:r>
        <w:rPr>
          <w:rFonts w:hint="eastAsia"/>
          <w:color w:val="auto"/>
          <w:highlight w:val="none"/>
        </w:rPr>
        <w:t>营业厅、服务网点应配备能够适应产品销售所需提供的服务配套资源。</w:t>
      </w:r>
    </w:p>
    <w:p>
      <w:pPr>
        <w:pStyle w:val="48"/>
        <w:spacing w:before="156" w:after="156"/>
        <w:ind w:left="0"/>
        <w:rPr>
          <w:color w:val="auto"/>
          <w:highlight w:val="none"/>
        </w:rPr>
      </w:pPr>
      <w:bookmarkStart w:id="235" w:name="_Toc23204"/>
      <w:bookmarkStart w:id="236" w:name="_Toc26268"/>
      <w:bookmarkStart w:id="237" w:name="_Toc5545"/>
      <w:bookmarkStart w:id="238" w:name="_Toc23884"/>
      <w:bookmarkStart w:id="239" w:name="_Toc30901"/>
      <w:r>
        <w:rPr>
          <w:rFonts w:hint="eastAsia"/>
          <w:color w:val="auto"/>
          <w:highlight w:val="none"/>
        </w:rPr>
        <w:t>服务人员管理</w:t>
      </w:r>
      <w:bookmarkEnd w:id="235"/>
      <w:bookmarkEnd w:id="236"/>
      <w:bookmarkEnd w:id="237"/>
      <w:bookmarkEnd w:id="238"/>
      <w:bookmarkEnd w:id="239"/>
    </w:p>
    <w:p>
      <w:pPr>
        <w:pStyle w:val="141"/>
        <w:numPr>
          <w:ilvl w:val="0"/>
          <w:numId w:val="18"/>
        </w:numPr>
        <w:bidi w:val="0"/>
        <w:ind w:left="839" w:leftChars="0" w:hanging="419" w:firstLineChars="0"/>
        <w:rPr>
          <w:color w:val="auto"/>
          <w:highlight w:val="none"/>
        </w:rPr>
      </w:pPr>
      <w:r>
        <w:rPr>
          <w:color w:val="auto"/>
          <w:highlight w:val="none"/>
        </w:rPr>
        <w:t>服务方应制定服务人员管理制度，按制度管理服务人员；</w:t>
      </w:r>
    </w:p>
    <w:p>
      <w:pPr>
        <w:pStyle w:val="141"/>
        <w:numPr>
          <w:ilvl w:val="0"/>
          <w:numId w:val="18"/>
        </w:numPr>
        <w:bidi w:val="0"/>
        <w:ind w:left="839" w:leftChars="0" w:hanging="419" w:firstLineChars="0"/>
        <w:rPr>
          <w:color w:val="auto"/>
          <w:highlight w:val="none"/>
        </w:rPr>
      </w:pPr>
      <w:r>
        <w:rPr>
          <w:rFonts w:hint="eastAsia"/>
          <w:color w:val="auto"/>
          <w:highlight w:val="none"/>
        </w:rPr>
        <w:t>服务方应定期对服务人员进行专门的仪态行为、专业技术等指导和培训，使其具有必要的专业知识和技能；</w:t>
      </w:r>
    </w:p>
    <w:p>
      <w:pPr>
        <w:pStyle w:val="141"/>
        <w:numPr>
          <w:ilvl w:val="0"/>
          <w:numId w:val="18"/>
        </w:numPr>
        <w:bidi w:val="0"/>
        <w:ind w:left="839" w:leftChars="0" w:hanging="419" w:firstLineChars="0"/>
        <w:rPr>
          <w:color w:val="auto"/>
          <w:highlight w:val="none"/>
        </w:rPr>
      </w:pPr>
      <w:r>
        <w:rPr>
          <w:rFonts w:hint="eastAsia"/>
          <w:color w:val="auto"/>
          <w:highlight w:val="none"/>
        </w:rPr>
        <w:t>服务人员应妆容整洁，举止文明礼貌。</w:t>
      </w:r>
    </w:p>
    <w:p>
      <w:pPr>
        <w:pStyle w:val="48"/>
        <w:spacing w:before="156" w:after="156"/>
        <w:ind w:left="0"/>
        <w:rPr>
          <w:color w:val="auto"/>
          <w:highlight w:val="none"/>
        </w:rPr>
      </w:pPr>
      <w:bookmarkStart w:id="240" w:name="_Toc10243"/>
      <w:bookmarkStart w:id="241" w:name="_Toc12535"/>
      <w:bookmarkStart w:id="242" w:name="_Toc28933"/>
      <w:bookmarkStart w:id="243" w:name="_Toc1087"/>
      <w:bookmarkStart w:id="244" w:name="_Toc11923"/>
      <w:r>
        <w:rPr>
          <w:rFonts w:hint="eastAsia"/>
          <w:color w:val="auto"/>
          <w:highlight w:val="none"/>
        </w:rPr>
        <w:t>顾客信息和客户关系管理</w:t>
      </w:r>
      <w:bookmarkEnd w:id="240"/>
      <w:bookmarkEnd w:id="241"/>
      <w:bookmarkEnd w:id="242"/>
      <w:bookmarkEnd w:id="243"/>
      <w:bookmarkEnd w:id="244"/>
    </w:p>
    <w:p>
      <w:pPr>
        <w:pStyle w:val="141"/>
        <w:numPr>
          <w:ilvl w:val="0"/>
          <w:numId w:val="19"/>
        </w:numPr>
        <w:bidi w:val="0"/>
        <w:ind w:left="839" w:leftChars="0" w:hanging="419" w:firstLineChars="0"/>
        <w:rPr>
          <w:color w:val="auto"/>
          <w:highlight w:val="none"/>
        </w:rPr>
      </w:pPr>
      <w:r>
        <w:rPr>
          <w:color w:val="auto"/>
          <w:highlight w:val="none"/>
        </w:rPr>
        <w:t>建立顾客信息档案和客户关系档案；</w:t>
      </w:r>
    </w:p>
    <w:p>
      <w:pPr>
        <w:pStyle w:val="141"/>
        <w:numPr>
          <w:ilvl w:val="0"/>
          <w:numId w:val="19"/>
        </w:numPr>
        <w:bidi w:val="0"/>
        <w:ind w:left="839" w:leftChars="0" w:hanging="419" w:firstLineChars="0"/>
        <w:rPr>
          <w:color w:val="auto"/>
          <w:highlight w:val="none"/>
        </w:rPr>
      </w:pPr>
      <w:r>
        <w:rPr>
          <w:rFonts w:hint="eastAsia"/>
          <w:color w:val="auto"/>
          <w:highlight w:val="none"/>
        </w:rPr>
        <w:t>对顾客投诉应迅速处理，及时回访，形成服务闭环，并对处理过程进行跟踪记录和归档；</w:t>
      </w:r>
    </w:p>
    <w:p>
      <w:pPr>
        <w:pStyle w:val="141"/>
        <w:numPr>
          <w:ilvl w:val="0"/>
          <w:numId w:val="19"/>
        </w:numPr>
        <w:bidi w:val="0"/>
        <w:ind w:left="839" w:leftChars="0" w:hanging="419" w:firstLineChars="0"/>
        <w:rPr>
          <w:color w:val="auto"/>
          <w:highlight w:val="none"/>
        </w:rPr>
      </w:pPr>
      <w:r>
        <w:rPr>
          <w:rFonts w:hint="eastAsia"/>
          <w:color w:val="auto"/>
          <w:highlight w:val="none"/>
        </w:rPr>
        <w:t>对顾客信息采取保密措施。</w:t>
      </w:r>
    </w:p>
    <w:p>
      <w:pPr>
        <w:pStyle w:val="95"/>
        <w:bidi w:val="0"/>
      </w:pPr>
      <w:bookmarkStart w:id="245" w:name="_Toc22114"/>
      <w:bookmarkStart w:id="246" w:name="_Toc29162"/>
      <w:bookmarkStart w:id="247" w:name="_Toc8403"/>
      <w:bookmarkStart w:id="248" w:name="_Toc12084"/>
      <w:bookmarkStart w:id="249" w:name="_Toc12315"/>
      <w:r>
        <w:rPr>
          <w:rFonts w:hint="eastAsia"/>
        </w:rPr>
        <w:t>监督</w:t>
      </w:r>
      <w:bookmarkEnd w:id="245"/>
      <w:bookmarkEnd w:id="246"/>
      <w:bookmarkEnd w:id="247"/>
      <w:r>
        <w:rPr>
          <w:rFonts w:hint="eastAsia"/>
        </w:rPr>
        <w:t>评价</w:t>
      </w:r>
      <w:bookmarkEnd w:id="248"/>
      <w:bookmarkEnd w:id="249"/>
    </w:p>
    <w:p>
      <w:pPr>
        <w:pStyle w:val="48"/>
        <w:keepNext w:val="0"/>
        <w:keepLines w:val="0"/>
        <w:pageBreakBefore w:val="0"/>
        <w:widowControl/>
        <w:kinsoku/>
        <w:wordWrap/>
        <w:overflowPunct/>
        <w:topLinePunct w:val="0"/>
        <w:autoSpaceDE/>
        <w:autoSpaceDN/>
        <w:bidi w:val="0"/>
        <w:adjustRightInd/>
        <w:snapToGrid/>
        <w:ind w:left="0"/>
        <w:textAlignment w:val="auto"/>
      </w:pPr>
      <w:bookmarkStart w:id="250" w:name="_Toc31603"/>
      <w:bookmarkStart w:id="251" w:name="_Toc20156"/>
      <w:r>
        <w:rPr>
          <w:rFonts w:hint="eastAsia"/>
        </w:rPr>
        <w:t>产品生产商对经销商的监督评价</w:t>
      </w:r>
      <w:bookmarkEnd w:id="250"/>
      <w:bookmarkEnd w:id="251"/>
    </w:p>
    <w:p>
      <w:pPr>
        <w:pStyle w:val="141"/>
        <w:numPr>
          <w:ilvl w:val="0"/>
          <w:numId w:val="20"/>
        </w:numPr>
        <w:bidi w:val="0"/>
        <w:ind w:left="839" w:leftChars="0" w:hanging="419" w:firstLineChars="0"/>
        <w:rPr>
          <w:color w:val="auto"/>
          <w:highlight w:val="none"/>
        </w:rPr>
      </w:pPr>
      <w:r>
        <w:rPr>
          <w:color w:val="auto"/>
          <w:highlight w:val="none"/>
        </w:rPr>
        <w:t>产品生产商应设立服务监督部门，由专职人员负责，对</w:t>
      </w:r>
      <w:r>
        <w:rPr>
          <w:rFonts w:hint="eastAsia"/>
          <w:color w:val="auto"/>
          <w:highlight w:val="none"/>
        </w:rPr>
        <w:t>经销商（服务方）</w:t>
      </w:r>
      <w:r>
        <w:rPr>
          <w:color w:val="auto"/>
          <w:highlight w:val="none"/>
        </w:rPr>
        <w:t>进行定期考评；</w:t>
      </w:r>
    </w:p>
    <w:p>
      <w:pPr>
        <w:pStyle w:val="141"/>
        <w:numPr>
          <w:ilvl w:val="0"/>
          <w:numId w:val="20"/>
        </w:numPr>
        <w:bidi w:val="0"/>
        <w:ind w:left="839" w:leftChars="0" w:hanging="419" w:firstLineChars="0"/>
        <w:rPr>
          <w:color w:val="auto"/>
          <w:highlight w:val="none"/>
        </w:rPr>
      </w:pPr>
      <w:r>
        <w:rPr>
          <w:rFonts w:hint="eastAsia"/>
          <w:color w:val="auto"/>
          <w:highlight w:val="none"/>
        </w:rPr>
        <w:t>采取奖惩激励机制，促进经销商提高服务质量；</w:t>
      </w:r>
    </w:p>
    <w:p>
      <w:pPr>
        <w:pStyle w:val="141"/>
        <w:numPr>
          <w:ilvl w:val="0"/>
          <w:numId w:val="20"/>
        </w:numPr>
        <w:bidi w:val="0"/>
        <w:ind w:left="839" w:leftChars="0" w:hanging="419" w:firstLineChars="0"/>
        <w:rPr>
          <w:color w:val="auto"/>
          <w:highlight w:val="none"/>
        </w:rPr>
      </w:pPr>
      <w:r>
        <w:rPr>
          <w:rFonts w:hint="eastAsia"/>
          <w:color w:val="auto"/>
          <w:highlight w:val="none"/>
        </w:rPr>
        <w:t>持续跟踪经销商（服务方）管理情况，对经销商（服务方）反复、多次反馈的客诉问题应分析原因，制定预防措施，跟踪改善服务质量，促进经销商（服务方）服务质量的提升。</w:t>
      </w:r>
    </w:p>
    <w:p>
      <w:pPr>
        <w:pStyle w:val="48"/>
        <w:keepNext w:val="0"/>
        <w:keepLines w:val="0"/>
        <w:pageBreakBefore w:val="0"/>
        <w:widowControl/>
        <w:kinsoku/>
        <w:wordWrap/>
        <w:overflowPunct/>
        <w:topLinePunct w:val="0"/>
        <w:autoSpaceDE/>
        <w:autoSpaceDN/>
        <w:bidi w:val="0"/>
        <w:adjustRightInd/>
        <w:snapToGrid/>
        <w:ind w:left="0"/>
        <w:textAlignment w:val="auto"/>
      </w:pPr>
      <w:bookmarkStart w:id="252" w:name="_Toc8721"/>
      <w:bookmarkStart w:id="253" w:name="_Toc9055"/>
      <w:r>
        <w:rPr>
          <w:rFonts w:hint="eastAsia"/>
        </w:rPr>
        <w:t>营销中心、服务网点等服务机构对服务人员的监督评价</w:t>
      </w:r>
      <w:bookmarkEnd w:id="252"/>
      <w:bookmarkEnd w:id="253"/>
      <w:bookmarkStart w:id="269" w:name="_GoBack"/>
      <w:bookmarkEnd w:id="269"/>
    </w:p>
    <w:p>
      <w:pPr>
        <w:pStyle w:val="141"/>
        <w:numPr>
          <w:ilvl w:val="0"/>
          <w:numId w:val="21"/>
        </w:numPr>
        <w:bidi w:val="0"/>
        <w:ind w:left="839" w:leftChars="0" w:hanging="419" w:firstLineChars="0"/>
        <w:rPr>
          <w:color w:val="auto"/>
          <w:highlight w:val="none"/>
        </w:rPr>
      </w:pPr>
      <w:r>
        <w:rPr>
          <w:rFonts w:hint="eastAsia"/>
          <w:color w:val="auto"/>
          <w:highlight w:val="none"/>
        </w:rPr>
        <w:t>营销中心、服务网点</w:t>
      </w:r>
      <w:r>
        <w:rPr>
          <w:color w:val="auto"/>
          <w:highlight w:val="none"/>
        </w:rPr>
        <w:t>等服务机构应设立服务监督部门或监督人员，对服务人员进行定期考评</w:t>
      </w:r>
      <w:r>
        <w:rPr>
          <w:rFonts w:hint="eastAsia"/>
          <w:color w:val="auto"/>
          <w:highlight w:val="none"/>
        </w:rPr>
        <w:t>；</w:t>
      </w:r>
    </w:p>
    <w:p>
      <w:pPr>
        <w:pStyle w:val="141"/>
        <w:numPr>
          <w:ilvl w:val="0"/>
          <w:numId w:val="21"/>
        </w:numPr>
        <w:bidi w:val="0"/>
        <w:ind w:left="839" w:leftChars="0" w:hanging="419" w:firstLineChars="0"/>
        <w:rPr>
          <w:color w:val="auto"/>
          <w:highlight w:val="none"/>
        </w:rPr>
      </w:pPr>
      <w:r>
        <w:rPr>
          <w:rFonts w:hint="eastAsia"/>
          <w:color w:val="auto"/>
          <w:highlight w:val="none"/>
        </w:rPr>
        <w:t>采取奖惩激励机制，促进服务人员提高服务质量；</w:t>
      </w:r>
    </w:p>
    <w:p>
      <w:pPr>
        <w:pStyle w:val="141"/>
        <w:numPr>
          <w:ilvl w:val="0"/>
          <w:numId w:val="21"/>
        </w:numPr>
        <w:bidi w:val="0"/>
        <w:ind w:left="839" w:leftChars="0" w:hanging="419" w:firstLineChars="0"/>
        <w:rPr>
          <w:color w:val="auto"/>
          <w:highlight w:val="none"/>
        </w:rPr>
      </w:pPr>
      <w:r>
        <w:rPr>
          <w:rFonts w:hint="eastAsia"/>
          <w:color w:val="auto"/>
          <w:highlight w:val="none"/>
        </w:rPr>
        <w:t>持续跟踪服务机构的管理情况，定期收集顾客满意度评价，对反复、多次出现的问题应分析原因，制定预防措施，跟踪改善服务质量，促进服务机构服务质量的提升。</w:t>
      </w:r>
    </w:p>
    <w:p>
      <w:pPr>
        <w:numPr>
          <w:ilvl w:val="255"/>
          <w:numId w:val="0"/>
        </w:numPr>
        <w:rPr>
          <w:color w:val="auto"/>
          <w:highlight w:val="none"/>
        </w:rPr>
        <w:sectPr>
          <w:headerReference r:id="rId8" w:type="default"/>
          <w:footerReference r:id="rId10" w:type="default"/>
          <w:headerReference r:id="rId9" w:type="even"/>
          <w:footerReference r:id="rId11" w:type="even"/>
          <w:pgSz w:w="11906" w:h="16838"/>
          <w:pgMar w:top="567" w:right="1134" w:bottom="1134" w:left="1418" w:header="1418" w:footer="1134" w:gutter="0"/>
          <w:cols w:space="720" w:num="1"/>
          <w:formProt w:val="0"/>
          <w:docGrid w:type="lines" w:linePitch="312" w:charSpace="0"/>
        </w:sectPr>
      </w:pPr>
    </w:p>
    <w:p>
      <w:pPr>
        <w:pStyle w:val="128"/>
        <w:rPr>
          <w:color w:val="auto"/>
          <w:highlight w:val="none"/>
        </w:rPr>
      </w:pPr>
      <w:bookmarkStart w:id="254" w:name="_Toc29721"/>
      <w:bookmarkStart w:id="255" w:name="_Toc531082552"/>
      <w:bookmarkStart w:id="256" w:name="_Toc20838_WPSOffice_Level2"/>
      <w:bookmarkStart w:id="257" w:name="_Toc21963"/>
      <w:bookmarkStart w:id="258" w:name="_Toc26254"/>
      <w:bookmarkStart w:id="259" w:name="_Toc531077224"/>
      <w:bookmarkStart w:id="260" w:name="_Toc531078496"/>
      <w:bookmarkStart w:id="261" w:name="_Toc531076933"/>
      <w:bookmarkStart w:id="262" w:name="_Toc531076999"/>
      <w:bookmarkStart w:id="263" w:name="_Toc6505141"/>
      <w:bookmarkStart w:id="264" w:name="_Toc1874"/>
      <w:bookmarkStart w:id="265" w:name="_Toc531077202"/>
      <w:bookmarkStart w:id="266" w:name="_Toc14429"/>
      <w:bookmarkStart w:id="267" w:name="_Toc531077024"/>
      <w:bookmarkStart w:id="268" w:name="_Toc531075074"/>
      <w:r>
        <w:rPr>
          <w:rFonts w:hint="eastAsia"/>
          <w:color w:val="auto"/>
          <w:highlight w:val="none"/>
        </w:rPr>
        <w:t>参考文献</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25"/>
        <w:rPr>
          <w:color w:val="auto"/>
          <w:highlight w:val="none"/>
        </w:rPr>
      </w:pPr>
    </w:p>
    <w:p>
      <w:pPr>
        <w:pStyle w:val="25"/>
        <w:numPr>
          <w:ilvl w:val="0"/>
          <w:numId w:val="22"/>
        </w:numPr>
        <w:tabs>
          <w:tab w:val="center" w:pos="0"/>
          <w:tab w:val="center" w:pos="851"/>
          <w:tab w:val="clear" w:pos="4201"/>
        </w:tabs>
        <w:ind w:left="0" w:firstLine="420" w:firstLineChars="0"/>
        <w:rPr>
          <w:rFonts w:hAnsi="宋体"/>
          <w:color w:val="auto"/>
          <w:highlight w:val="none"/>
        </w:rPr>
      </w:pPr>
      <w:r>
        <w:rPr>
          <w:rFonts w:hint="eastAsia"/>
          <w:color w:val="auto"/>
          <w:highlight w:val="none"/>
        </w:rPr>
        <w:t>GB/T 16784-2008 《工业产品售后服务 总则》</w:t>
      </w:r>
    </w:p>
    <w:p>
      <w:pPr>
        <w:pStyle w:val="25"/>
        <w:numPr>
          <w:ilvl w:val="0"/>
          <w:numId w:val="22"/>
        </w:numPr>
        <w:tabs>
          <w:tab w:val="center" w:pos="0"/>
          <w:tab w:val="center" w:pos="851"/>
          <w:tab w:val="clear" w:pos="4201"/>
        </w:tabs>
        <w:ind w:left="0" w:firstLine="420" w:firstLineChars="0"/>
        <w:rPr>
          <w:rFonts w:hAnsi="宋体"/>
          <w:color w:val="auto"/>
          <w:highlight w:val="none"/>
        </w:rPr>
      </w:pPr>
      <w:r>
        <w:rPr>
          <w:rFonts w:hint="eastAsia"/>
          <w:color w:val="auto"/>
          <w:highlight w:val="none"/>
        </w:rPr>
        <w:t>GB/T 17242-1998 《投诉处理指南》</w:t>
      </w:r>
    </w:p>
    <w:p>
      <w:pPr>
        <w:pStyle w:val="25"/>
        <w:numPr>
          <w:ilvl w:val="0"/>
          <w:numId w:val="22"/>
        </w:numPr>
        <w:tabs>
          <w:tab w:val="center" w:pos="0"/>
          <w:tab w:val="center" w:pos="851"/>
          <w:tab w:val="clear" w:pos="4201"/>
        </w:tabs>
        <w:ind w:left="0" w:firstLine="420" w:firstLineChars="0"/>
        <w:rPr>
          <w:rFonts w:hAnsi="宋体"/>
          <w:color w:val="auto"/>
          <w:highlight w:val="none"/>
        </w:rPr>
      </w:pPr>
      <w:r>
        <w:rPr>
          <w:rFonts w:hint="eastAsia"/>
          <w:color w:val="auto"/>
          <w:highlight w:val="none"/>
        </w:rPr>
        <w:t>GB/T 18760-2002 《消费品售后服务方法与要求》</w:t>
      </w:r>
    </w:p>
    <w:p>
      <w:pPr>
        <w:pStyle w:val="25"/>
        <w:numPr>
          <w:ilvl w:val="0"/>
          <w:numId w:val="22"/>
        </w:numPr>
        <w:tabs>
          <w:tab w:val="center" w:pos="0"/>
          <w:tab w:val="center" w:pos="851"/>
          <w:tab w:val="clear" w:pos="4201"/>
        </w:tabs>
        <w:ind w:left="0" w:firstLine="420" w:firstLineChars="0"/>
        <w:rPr>
          <w:rFonts w:hAnsi="宋体"/>
          <w:color w:val="auto"/>
          <w:highlight w:val="none"/>
        </w:rPr>
      </w:pPr>
      <w:r>
        <w:rPr>
          <w:rFonts w:hint="eastAsia"/>
          <w:color w:val="auto"/>
          <w:highlight w:val="none"/>
        </w:rPr>
        <w:t>GB/T 27922-2011 《商品售后服务评价体系》</w:t>
      </w:r>
    </w:p>
    <w:p>
      <w:pPr>
        <w:pStyle w:val="25"/>
        <w:numPr>
          <w:ilvl w:val="0"/>
          <w:numId w:val="22"/>
        </w:numPr>
        <w:tabs>
          <w:tab w:val="center" w:pos="0"/>
          <w:tab w:val="center" w:pos="851"/>
          <w:tab w:val="clear" w:pos="4201"/>
        </w:tabs>
        <w:ind w:left="0" w:firstLine="420" w:firstLineChars="0"/>
        <w:rPr>
          <w:rFonts w:hAnsi="宋体"/>
          <w:color w:val="auto"/>
          <w:highlight w:val="none"/>
        </w:rPr>
      </w:pPr>
      <w:r>
        <w:rPr>
          <w:rFonts w:hint="eastAsia"/>
          <w:color w:val="auto"/>
          <w:highlight w:val="none"/>
        </w:rPr>
        <w:t>GB/T 34432-2017 《售后服务基本术语》</w:t>
      </w:r>
    </w:p>
    <w:p>
      <w:pPr>
        <w:pStyle w:val="25"/>
        <w:numPr>
          <w:ilvl w:val="0"/>
          <w:numId w:val="22"/>
        </w:numPr>
        <w:tabs>
          <w:tab w:val="center" w:pos="0"/>
          <w:tab w:val="center" w:pos="851"/>
          <w:tab w:val="clear" w:pos="4201"/>
        </w:tabs>
        <w:ind w:left="0" w:firstLine="420" w:firstLineChars="0"/>
        <w:rPr>
          <w:rFonts w:hAnsi="宋体"/>
          <w:color w:val="auto"/>
          <w:highlight w:val="none"/>
        </w:rPr>
      </w:pPr>
      <w:r>
        <w:rPr>
          <w:rFonts w:hint="eastAsia" w:hAnsi="宋体"/>
          <w:color w:val="auto"/>
          <w:highlight w:val="none"/>
          <w:lang w:val="en-US" w:eastAsia="zh-CN"/>
        </w:rPr>
        <w:t>SB/T 10971-2013 《装饰装修材料售后服务管理规范》</w:t>
      </w:r>
    </w:p>
    <w:p>
      <w:pPr>
        <w:pStyle w:val="25"/>
        <w:ind w:firstLine="0" w:firstLineChars="0"/>
        <w:rPr>
          <w:color w:val="auto"/>
          <w:highlight w:val="none"/>
        </w:rPr>
      </w:pPr>
    </w:p>
    <w:p>
      <w:pPr>
        <w:pStyle w:val="25"/>
        <w:ind w:firstLine="0" w:firstLineChars="0"/>
        <w:rPr>
          <w:color w:val="auto"/>
          <w:highlight w:val="none"/>
        </w:rPr>
      </w:pPr>
    </w:p>
    <w:p>
      <w:pPr>
        <w:pStyle w:val="101"/>
        <w:framePr w:wrap="around" w:y="1"/>
        <w:rPr>
          <w:color w:val="auto"/>
          <w:highlight w:val="none"/>
        </w:rPr>
      </w:pPr>
      <w:r>
        <w:rPr>
          <w:color w:val="auto"/>
          <w:highlight w:val="none"/>
        </w:rPr>
        <w:t>_________________________________</w:t>
      </w:r>
    </w:p>
    <w:p>
      <w:pPr>
        <w:pStyle w:val="25"/>
        <w:ind w:firstLine="0" w:firstLineChars="0"/>
        <w:rPr>
          <w:color w:val="auto"/>
          <w:highlight w:val="none"/>
        </w:rPr>
      </w:pPr>
    </w:p>
    <w:sectPr>
      <w:footerReference r:id="rId12" w:type="default"/>
      <w:footerReference r:id="rId13" w:type="even"/>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248"/>
      </w:tabs>
      <w:jc w:val="left"/>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248"/>
      </w:tabs>
      <w:jc w:val="lef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248"/>
      </w:tabs>
      <w:jc w:val="left"/>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E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5b8RywCAABX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67A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8TrsCwCAABX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248"/>
        <w:tab w:val="right" w:pos="9354"/>
      </w:tabs>
      <w:jc w:val="lef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rPr>
        <w:rFonts w:hint="eastAsia"/>
      </w:rPr>
      <w:t>T</w:t>
    </w:r>
    <w:r>
      <w:t>/</w:t>
    </w:r>
    <w:r>
      <w:rPr>
        <w:rFonts w:hint="eastAsia"/>
      </w:rPr>
      <w:t>CCIA</w:t>
    </w:r>
    <w:r>
      <w:t xml:space="preserve"> </w:t>
    </w:r>
    <w:r>
      <w:rPr>
        <w:rFonts w:hint="eastAsia"/>
        <w:color w:val="auto"/>
      </w:rPr>
      <w:t>XX</w:t>
    </w:r>
    <w:r>
      <w:rPr>
        <w:rFonts w:hint="eastAsia"/>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rPr>
        <w:rFonts w:hint="eastAsia"/>
      </w:rPr>
      <w:t>T</w:t>
    </w:r>
    <w:r>
      <w:t>/</w:t>
    </w:r>
    <w:r>
      <w:rPr>
        <w:rFonts w:hint="eastAsia"/>
      </w:rPr>
      <w:t>CCIA</w:t>
    </w:r>
    <w:r>
      <w:t xml:space="preserve"> </w:t>
    </w:r>
    <w:r>
      <w:rPr>
        <w:rFonts w:hint="eastAsia"/>
        <w:color w:val="auto"/>
      </w:rPr>
      <w:t>XX</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rPr>
        <w:rFonts w:hint="eastAsia"/>
      </w:rPr>
      <w:t>T</w:t>
    </w:r>
    <w:r>
      <w:t>/</w:t>
    </w:r>
    <w:r>
      <w:rPr>
        <w:rFonts w:hint="eastAsia"/>
      </w:rPr>
      <w:t>CCIA</w:t>
    </w:r>
    <w:r>
      <w:t xml:space="preserve"> </w:t>
    </w:r>
    <w:r>
      <w:rPr>
        <w:rFonts w:hint="eastAsia"/>
      </w:rPr>
      <w:t>XX—2021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9"/>
    </w:pPr>
    <w:r>
      <w:rPr>
        <w:rFonts w:hint="eastAsia"/>
      </w:rPr>
      <w:t>T</w:t>
    </w:r>
    <w:r>
      <w:t>/</w:t>
    </w:r>
    <w:r>
      <w:rPr>
        <w:rFonts w:hint="eastAsia"/>
      </w:rPr>
      <w:t>CCIA</w:t>
    </w:r>
    <w:r>
      <w:t xml:space="preserve"> </w:t>
    </w:r>
    <w:r>
      <w:rPr>
        <w:rFonts w:hint="eastAsia"/>
        <w:color w:val="auto"/>
      </w:rPr>
      <w:t>XX</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9BDBB"/>
    <w:multiLevelType w:val="multilevel"/>
    <w:tmpl w:val="88E9BDBB"/>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96132E0D"/>
    <w:multiLevelType w:val="multilevel"/>
    <w:tmpl w:val="96132E0D"/>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A4968264"/>
    <w:multiLevelType w:val="multilevel"/>
    <w:tmpl w:val="A4968264"/>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A85F615F"/>
    <w:multiLevelType w:val="multilevel"/>
    <w:tmpl w:val="A85F615F"/>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B1133225"/>
    <w:multiLevelType w:val="multilevel"/>
    <w:tmpl w:val="B1133225"/>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BD130E31"/>
    <w:multiLevelType w:val="multilevel"/>
    <w:tmpl w:val="BD130E31"/>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C1A82F16"/>
    <w:multiLevelType w:val="multilevel"/>
    <w:tmpl w:val="C1A82F16"/>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
    <w:nsid w:val="D4FA9083"/>
    <w:multiLevelType w:val="multilevel"/>
    <w:tmpl w:val="D4FA9083"/>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E7CC023A"/>
    <w:multiLevelType w:val="multilevel"/>
    <w:tmpl w:val="E7CC023A"/>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F582E0F0"/>
    <w:multiLevelType w:val="multilevel"/>
    <w:tmpl w:val="F582E0F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00114781"/>
    <w:multiLevelType w:val="multilevel"/>
    <w:tmpl w:val="00114781"/>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33B70B2"/>
    <w:multiLevelType w:val="multilevel"/>
    <w:tmpl w:val="133B70B2"/>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1FC91163"/>
    <w:multiLevelType w:val="multilevel"/>
    <w:tmpl w:val="1FC91163"/>
    <w:lvl w:ilvl="0" w:tentative="0">
      <w:start w:val="1"/>
      <w:numFmt w:val="decimal"/>
      <w:pStyle w:val="9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40DA476F"/>
    <w:multiLevelType w:val="multilevel"/>
    <w:tmpl w:val="40DA476F"/>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4C1871F1"/>
    <w:multiLevelType w:val="multilevel"/>
    <w:tmpl w:val="4C1871F1"/>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4DF7A6F5"/>
    <w:multiLevelType w:val="multilevel"/>
    <w:tmpl w:val="4DF7A6F5"/>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6">
    <w:nsid w:val="4ED25B40"/>
    <w:multiLevelType w:val="multilevel"/>
    <w:tmpl w:val="4ED25B4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68D59BCD"/>
    <w:multiLevelType w:val="multilevel"/>
    <w:tmpl w:val="68D59BCD"/>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6A6AF272"/>
    <w:multiLevelType w:val="multilevel"/>
    <w:tmpl w:val="6A6AF272"/>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6B30A304"/>
    <w:multiLevelType w:val="multilevel"/>
    <w:tmpl w:val="6B30A304"/>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0">
    <w:nsid w:val="706C4D80"/>
    <w:multiLevelType w:val="multilevel"/>
    <w:tmpl w:val="706C4D8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7E29F2DF"/>
    <w:multiLevelType w:val="multilevel"/>
    <w:tmpl w:val="7E29F2DF"/>
    <w:lvl w:ilvl="0" w:tentative="0">
      <w:start w:val="1"/>
      <w:numFmt w:val="lowerLetter"/>
      <w:pStyle w:val="14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2"/>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870"/>
    <w:rsid w:val="00004D15"/>
    <w:rsid w:val="0000586F"/>
    <w:rsid w:val="00010DD9"/>
    <w:rsid w:val="00012D0C"/>
    <w:rsid w:val="00013D86"/>
    <w:rsid w:val="00013E02"/>
    <w:rsid w:val="00014BF0"/>
    <w:rsid w:val="0002143C"/>
    <w:rsid w:val="00024643"/>
    <w:rsid w:val="00025A65"/>
    <w:rsid w:val="00026C31"/>
    <w:rsid w:val="00027280"/>
    <w:rsid w:val="0003050F"/>
    <w:rsid w:val="000319E5"/>
    <w:rsid w:val="00031C7C"/>
    <w:rsid w:val="000320A7"/>
    <w:rsid w:val="00034617"/>
    <w:rsid w:val="00035925"/>
    <w:rsid w:val="000444AA"/>
    <w:rsid w:val="0005277A"/>
    <w:rsid w:val="00056AEC"/>
    <w:rsid w:val="00064084"/>
    <w:rsid w:val="00067CDF"/>
    <w:rsid w:val="00072B9F"/>
    <w:rsid w:val="000730EC"/>
    <w:rsid w:val="00073194"/>
    <w:rsid w:val="000744DF"/>
    <w:rsid w:val="00074FBE"/>
    <w:rsid w:val="00075139"/>
    <w:rsid w:val="00076831"/>
    <w:rsid w:val="000770AD"/>
    <w:rsid w:val="00083A09"/>
    <w:rsid w:val="00084849"/>
    <w:rsid w:val="000858F3"/>
    <w:rsid w:val="00085D0D"/>
    <w:rsid w:val="0009005E"/>
    <w:rsid w:val="00091689"/>
    <w:rsid w:val="00092857"/>
    <w:rsid w:val="0009596A"/>
    <w:rsid w:val="000A20A9"/>
    <w:rsid w:val="000A2545"/>
    <w:rsid w:val="000A48B1"/>
    <w:rsid w:val="000A7E84"/>
    <w:rsid w:val="000A7FB4"/>
    <w:rsid w:val="000B1FBC"/>
    <w:rsid w:val="000B3143"/>
    <w:rsid w:val="000C1C05"/>
    <w:rsid w:val="000C1F58"/>
    <w:rsid w:val="000C38D8"/>
    <w:rsid w:val="000C6B05"/>
    <w:rsid w:val="000C6DD6"/>
    <w:rsid w:val="000C73D4"/>
    <w:rsid w:val="000C7FBF"/>
    <w:rsid w:val="000D3D4C"/>
    <w:rsid w:val="000D4F51"/>
    <w:rsid w:val="000D5E7E"/>
    <w:rsid w:val="000D718B"/>
    <w:rsid w:val="000E0C46"/>
    <w:rsid w:val="000E1BC7"/>
    <w:rsid w:val="000E2650"/>
    <w:rsid w:val="000E2EA5"/>
    <w:rsid w:val="000E38CE"/>
    <w:rsid w:val="000F030C"/>
    <w:rsid w:val="000F129C"/>
    <w:rsid w:val="000F4119"/>
    <w:rsid w:val="000F554F"/>
    <w:rsid w:val="0010561D"/>
    <w:rsid w:val="001056DE"/>
    <w:rsid w:val="00106AD7"/>
    <w:rsid w:val="0011069D"/>
    <w:rsid w:val="00111588"/>
    <w:rsid w:val="001124C0"/>
    <w:rsid w:val="00115BB9"/>
    <w:rsid w:val="00117077"/>
    <w:rsid w:val="001170DB"/>
    <w:rsid w:val="001215A4"/>
    <w:rsid w:val="00121F05"/>
    <w:rsid w:val="001236E0"/>
    <w:rsid w:val="001271A1"/>
    <w:rsid w:val="0013175F"/>
    <w:rsid w:val="00132276"/>
    <w:rsid w:val="00134E5E"/>
    <w:rsid w:val="00142553"/>
    <w:rsid w:val="0014746A"/>
    <w:rsid w:val="0014756A"/>
    <w:rsid w:val="001509DB"/>
    <w:rsid w:val="001512B4"/>
    <w:rsid w:val="0015226C"/>
    <w:rsid w:val="001620A5"/>
    <w:rsid w:val="00163CD2"/>
    <w:rsid w:val="00164E53"/>
    <w:rsid w:val="0016699D"/>
    <w:rsid w:val="0016790F"/>
    <w:rsid w:val="00170F92"/>
    <w:rsid w:val="00175159"/>
    <w:rsid w:val="00176208"/>
    <w:rsid w:val="0018211B"/>
    <w:rsid w:val="001840D3"/>
    <w:rsid w:val="001845D8"/>
    <w:rsid w:val="00184696"/>
    <w:rsid w:val="001900F8"/>
    <w:rsid w:val="00191258"/>
    <w:rsid w:val="00192680"/>
    <w:rsid w:val="00193037"/>
    <w:rsid w:val="00193A2C"/>
    <w:rsid w:val="001A2761"/>
    <w:rsid w:val="001A288E"/>
    <w:rsid w:val="001A2B88"/>
    <w:rsid w:val="001A5707"/>
    <w:rsid w:val="001B1001"/>
    <w:rsid w:val="001B16E6"/>
    <w:rsid w:val="001B62CD"/>
    <w:rsid w:val="001B641D"/>
    <w:rsid w:val="001B6DC2"/>
    <w:rsid w:val="001C0A16"/>
    <w:rsid w:val="001C1178"/>
    <w:rsid w:val="001C149C"/>
    <w:rsid w:val="001C21AC"/>
    <w:rsid w:val="001C47BA"/>
    <w:rsid w:val="001C514E"/>
    <w:rsid w:val="001C59EA"/>
    <w:rsid w:val="001C5E29"/>
    <w:rsid w:val="001D406C"/>
    <w:rsid w:val="001D41EE"/>
    <w:rsid w:val="001D43A5"/>
    <w:rsid w:val="001D4AD6"/>
    <w:rsid w:val="001D4CD3"/>
    <w:rsid w:val="001D78E2"/>
    <w:rsid w:val="001E0380"/>
    <w:rsid w:val="001E0804"/>
    <w:rsid w:val="001E13B1"/>
    <w:rsid w:val="001E36E6"/>
    <w:rsid w:val="001E43DA"/>
    <w:rsid w:val="001E67CA"/>
    <w:rsid w:val="001E791F"/>
    <w:rsid w:val="001F2B83"/>
    <w:rsid w:val="001F3A19"/>
    <w:rsid w:val="001F5D91"/>
    <w:rsid w:val="001F787A"/>
    <w:rsid w:val="00203FCB"/>
    <w:rsid w:val="002126AA"/>
    <w:rsid w:val="00212F85"/>
    <w:rsid w:val="0021356F"/>
    <w:rsid w:val="00222089"/>
    <w:rsid w:val="002220B1"/>
    <w:rsid w:val="0022558D"/>
    <w:rsid w:val="002303DF"/>
    <w:rsid w:val="002320FB"/>
    <w:rsid w:val="00233246"/>
    <w:rsid w:val="00233B76"/>
    <w:rsid w:val="00234467"/>
    <w:rsid w:val="00235918"/>
    <w:rsid w:val="00237749"/>
    <w:rsid w:val="00237D8D"/>
    <w:rsid w:val="00240F5B"/>
    <w:rsid w:val="00241DA2"/>
    <w:rsid w:val="00241FEB"/>
    <w:rsid w:val="00245730"/>
    <w:rsid w:val="00246713"/>
    <w:rsid w:val="00247FEE"/>
    <w:rsid w:val="00250E7D"/>
    <w:rsid w:val="00251771"/>
    <w:rsid w:val="00251EE7"/>
    <w:rsid w:val="00252EE9"/>
    <w:rsid w:val="00254DF4"/>
    <w:rsid w:val="002565D5"/>
    <w:rsid w:val="002601AA"/>
    <w:rsid w:val="0026080B"/>
    <w:rsid w:val="002617D8"/>
    <w:rsid w:val="00261FD9"/>
    <w:rsid w:val="002622C0"/>
    <w:rsid w:val="00270F9B"/>
    <w:rsid w:val="0027600C"/>
    <w:rsid w:val="00276411"/>
    <w:rsid w:val="002778AE"/>
    <w:rsid w:val="00280EE0"/>
    <w:rsid w:val="0028269A"/>
    <w:rsid w:val="00282A93"/>
    <w:rsid w:val="00283590"/>
    <w:rsid w:val="002863C2"/>
    <w:rsid w:val="00286973"/>
    <w:rsid w:val="002921C1"/>
    <w:rsid w:val="002939B7"/>
    <w:rsid w:val="002940D3"/>
    <w:rsid w:val="00294E70"/>
    <w:rsid w:val="0029728B"/>
    <w:rsid w:val="002A1924"/>
    <w:rsid w:val="002A26B1"/>
    <w:rsid w:val="002A7420"/>
    <w:rsid w:val="002B0F12"/>
    <w:rsid w:val="002B1308"/>
    <w:rsid w:val="002B222E"/>
    <w:rsid w:val="002B2794"/>
    <w:rsid w:val="002B4554"/>
    <w:rsid w:val="002B52D1"/>
    <w:rsid w:val="002B7DE7"/>
    <w:rsid w:val="002C06E4"/>
    <w:rsid w:val="002C50DA"/>
    <w:rsid w:val="002C655E"/>
    <w:rsid w:val="002C72D8"/>
    <w:rsid w:val="002D11FA"/>
    <w:rsid w:val="002D18C2"/>
    <w:rsid w:val="002D2C43"/>
    <w:rsid w:val="002D366D"/>
    <w:rsid w:val="002D4C4E"/>
    <w:rsid w:val="002D76E1"/>
    <w:rsid w:val="002E0DDF"/>
    <w:rsid w:val="002E14E0"/>
    <w:rsid w:val="002E2906"/>
    <w:rsid w:val="002E37C5"/>
    <w:rsid w:val="002E43F0"/>
    <w:rsid w:val="002E5635"/>
    <w:rsid w:val="002E62DF"/>
    <w:rsid w:val="002E64C3"/>
    <w:rsid w:val="002E6A2C"/>
    <w:rsid w:val="002F1D8C"/>
    <w:rsid w:val="002F21DA"/>
    <w:rsid w:val="002F229E"/>
    <w:rsid w:val="002F6190"/>
    <w:rsid w:val="0030146F"/>
    <w:rsid w:val="00301F39"/>
    <w:rsid w:val="00305A8F"/>
    <w:rsid w:val="003063CF"/>
    <w:rsid w:val="00312A55"/>
    <w:rsid w:val="003166D4"/>
    <w:rsid w:val="00325926"/>
    <w:rsid w:val="003266B2"/>
    <w:rsid w:val="0032678F"/>
    <w:rsid w:val="00326EC8"/>
    <w:rsid w:val="00327A8A"/>
    <w:rsid w:val="00332C1B"/>
    <w:rsid w:val="00336610"/>
    <w:rsid w:val="00340179"/>
    <w:rsid w:val="00341186"/>
    <w:rsid w:val="0034120A"/>
    <w:rsid w:val="00343F73"/>
    <w:rsid w:val="00344EEF"/>
    <w:rsid w:val="00345060"/>
    <w:rsid w:val="00350D55"/>
    <w:rsid w:val="0035323B"/>
    <w:rsid w:val="00355B60"/>
    <w:rsid w:val="003609D2"/>
    <w:rsid w:val="00361F40"/>
    <w:rsid w:val="00363F22"/>
    <w:rsid w:val="00365B57"/>
    <w:rsid w:val="00367881"/>
    <w:rsid w:val="00367F3E"/>
    <w:rsid w:val="00374DE7"/>
    <w:rsid w:val="00375564"/>
    <w:rsid w:val="00375CD7"/>
    <w:rsid w:val="00377025"/>
    <w:rsid w:val="0038229C"/>
    <w:rsid w:val="00382EB0"/>
    <w:rsid w:val="00383191"/>
    <w:rsid w:val="0038367D"/>
    <w:rsid w:val="00386DED"/>
    <w:rsid w:val="00387DCE"/>
    <w:rsid w:val="003912E7"/>
    <w:rsid w:val="00392CA1"/>
    <w:rsid w:val="00393947"/>
    <w:rsid w:val="00393A4A"/>
    <w:rsid w:val="003A2275"/>
    <w:rsid w:val="003A6A4F"/>
    <w:rsid w:val="003A7088"/>
    <w:rsid w:val="003B00DF"/>
    <w:rsid w:val="003B1275"/>
    <w:rsid w:val="003B1778"/>
    <w:rsid w:val="003C11CB"/>
    <w:rsid w:val="003C6398"/>
    <w:rsid w:val="003C75F3"/>
    <w:rsid w:val="003C78A3"/>
    <w:rsid w:val="003D16C8"/>
    <w:rsid w:val="003D1EF9"/>
    <w:rsid w:val="003D2F1E"/>
    <w:rsid w:val="003D39B9"/>
    <w:rsid w:val="003D481A"/>
    <w:rsid w:val="003D4E5D"/>
    <w:rsid w:val="003E1867"/>
    <w:rsid w:val="003E2CF3"/>
    <w:rsid w:val="003E3CDC"/>
    <w:rsid w:val="003E4D3D"/>
    <w:rsid w:val="003E557C"/>
    <w:rsid w:val="003E5729"/>
    <w:rsid w:val="003F1142"/>
    <w:rsid w:val="003F41C0"/>
    <w:rsid w:val="003F4EE0"/>
    <w:rsid w:val="00402153"/>
    <w:rsid w:val="00402FC1"/>
    <w:rsid w:val="00403C57"/>
    <w:rsid w:val="004046D0"/>
    <w:rsid w:val="00404ED1"/>
    <w:rsid w:val="00405E21"/>
    <w:rsid w:val="00407624"/>
    <w:rsid w:val="00410FAD"/>
    <w:rsid w:val="00415B22"/>
    <w:rsid w:val="00425082"/>
    <w:rsid w:val="0042608A"/>
    <w:rsid w:val="00431DEB"/>
    <w:rsid w:val="0043474F"/>
    <w:rsid w:val="00434B57"/>
    <w:rsid w:val="00436A2D"/>
    <w:rsid w:val="0044648D"/>
    <w:rsid w:val="00446B29"/>
    <w:rsid w:val="0045196B"/>
    <w:rsid w:val="00453F9A"/>
    <w:rsid w:val="00454C03"/>
    <w:rsid w:val="00457815"/>
    <w:rsid w:val="00463FDA"/>
    <w:rsid w:val="0046436D"/>
    <w:rsid w:val="00466A53"/>
    <w:rsid w:val="004671B4"/>
    <w:rsid w:val="00471E91"/>
    <w:rsid w:val="00474675"/>
    <w:rsid w:val="0047470C"/>
    <w:rsid w:val="004771AD"/>
    <w:rsid w:val="00480B5F"/>
    <w:rsid w:val="00480F5B"/>
    <w:rsid w:val="0048238A"/>
    <w:rsid w:val="00491794"/>
    <w:rsid w:val="00493566"/>
    <w:rsid w:val="00493864"/>
    <w:rsid w:val="00495953"/>
    <w:rsid w:val="00495CD3"/>
    <w:rsid w:val="00496A76"/>
    <w:rsid w:val="004A0D5E"/>
    <w:rsid w:val="004A35F9"/>
    <w:rsid w:val="004A7BB8"/>
    <w:rsid w:val="004B24C1"/>
    <w:rsid w:val="004B30B9"/>
    <w:rsid w:val="004B3C65"/>
    <w:rsid w:val="004C292F"/>
    <w:rsid w:val="004C58B9"/>
    <w:rsid w:val="004C5F87"/>
    <w:rsid w:val="004D3EB4"/>
    <w:rsid w:val="004D7EEB"/>
    <w:rsid w:val="004E4DC3"/>
    <w:rsid w:val="004F0E76"/>
    <w:rsid w:val="00502AD0"/>
    <w:rsid w:val="005035F9"/>
    <w:rsid w:val="0050379F"/>
    <w:rsid w:val="00506F51"/>
    <w:rsid w:val="00510280"/>
    <w:rsid w:val="00511107"/>
    <w:rsid w:val="00511DA0"/>
    <w:rsid w:val="00512BD7"/>
    <w:rsid w:val="00513D73"/>
    <w:rsid w:val="00514A43"/>
    <w:rsid w:val="005174E5"/>
    <w:rsid w:val="0052159C"/>
    <w:rsid w:val="00521C29"/>
    <w:rsid w:val="00522393"/>
    <w:rsid w:val="00522620"/>
    <w:rsid w:val="00522C41"/>
    <w:rsid w:val="0052563A"/>
    <w:rsid w:val="00525656"/>
    <w:rsid w:val="00526205"/>
    <w:rsid w:val="0052632C"/>
    <w:rsid w:val="00531DCE"/>
    <w:rsid w:val="005338C1"/>
    <w:rsid w:val="00534C02"/>
    <w:rsid w:val="00537613"/>
    <w:rsid w:val="00541B04"/>
    <w:rsid w:val="0054264B"/>
    <w:rsid w:val="00542B32"/>
    <w:rsid w:val="00543786"/>
    <w:rsid w:val="00543FBF"/>
    <w:rsid w:val="005533D7"/>
    <w:rsid w:val="0055431A"/>
    <w:rsid w:val="005567A3"/>
    <w:rsid w:val="005612F6"/>
    <w:rsid w:val="005618F1"/>
    <w:rsid w:val="00561979"/>
    <w:rsid w:val="00563086"/>
    <w:rsid w:val="005664F8"/>
    <w:rsid w:val="005703DE"/>
    <w:rsid w:val="005712FC"/>
    <w:rsid w:val="005757D3"/>
    <w:rsid w:val="005765B8"/>
    <w:rsid w:val="0058464E"/>
    <w:rsid w:val="005909EC"/>
    <w:rsid w:val="00591A08"/>
    <w:rsid w:val="00591B34"/>
    <w:rsid w:val="00594969"/>
    <w:rsid w:val="0059789D"/>
    <w:rsid w:val="005A01CB"/>
    <w:rsid w:val="005A58FF"/>
    <w:rsid w:val="005A5EAF"/>
    <w:rsid w:val="005A64C0"/>
    <w:rsid w:val="005B2DCD"/>
    <w:rsid w:val="005B3C11"/>
    <w:rsid w:val="005B5B48"/>
    <w:rsid w:val="005B7DD9"/>
    <w:rsid w:val="005C0AD4"/>
    <w:rsid w:val="005C1C28"/>
    <w:rsid w:val="005C27BB"/>
    <w:rsid w:val="005C50A3"/>
    <w:rsid w:val="005C6DB5"/>
    <w:rsid w:val="005D0A9E"/>
    <w:rsid w:val="005D1FC3"/>
    <w:rsid w:val="005D2450"/>
    <w:rsid w:val="005D4C75"/>
    <w:rsid w:val="005D69DC"/>
    <w:rsid w:val="005E19E7"/>
    <w:rsid w:val="005E4543"/>
    <w:rsid w:val="005E65E1"/>
    <w:rsid w:val="005F4138"/>
    <w:rsid w:val="005F7B57"/>
    <w:rsid w:val="005F7F48"/>
    <w:rsid w:val="00600748"/>
    <w:rsid w:val="006051C8"/>
    <w:rsid w:val="00611457"/>
    <w:rsid w:val="00615E50"/>
    <w:rsid w:val="0061716C"/>
    <w:rsid w:val="00620D9B"/>
    <w:rsid w:val="00623228"/>
    <w:rsid w:val="006238BA"/>
    <w:rsid w:val="006243A1"/>
    <w:rsid w:val="00626D8A"/>
    <w:rsid w:val="0063270F"/>
    <w:rsid w:val="00632E56"/>
    <w:rsid w:val="00635CBA"/>
    <w:rsid w:val="0064338B"/>
    <w:rsid w:val="0064468B"/>
    <w:rsid w:val="00646542"/>
    <w:rsid w:val="006504F4"/>
    <w:rsid w:val="006507AC"/>
    <w:rsid w:val="00654BC9"/>
    <w:rsid w:val="006552FD"/>
    <w:rsid w:val="00663AF3"/>
    <w:rsid w:val="00666B6C"/>
    <w:rsid w:val="00674500"/>
    <w:rsid w:val="00682682"/>
    <w:rsid w:val="00682702"/>
    <w:rsid w:val="006856EA"/>
    <w:rsid w:val="006876E6"/>
    <w:rsid w:val="00691E25"/>
    <w:rsid w:val="00692368"/>
    <w:rsid w:val="00692DC6"/>
    <w:rsid w:val="0069443C"/>
    <w:rsid w:val="00695076"/>
    <w:rsid w:val="00695738"/>
    <w:rsid w:val="00697BD3"/>
    <w:rsid w:val="006A00BB"/>
    <w:rsid w:val="006A24EE"/>
    <w:rsid w:val="006A2EBC"/>
    <w:rsid w:val="006A39B5"/>
    <w:rsid w:val="006A3CE3"/>
    <w:rsid w:val="006A4C51"/>
    <w:rsid w:val="006A5B5F"/>
    <w:rsid w:val="006A5EA0"/>
    <w:rsid w:val="006A783B"/>
    <w:rsid w:val="006A7B33"/>
    <w:rsid w:val="006B20CF"/>
    <w:rsid w:val="006B3D62"/>
    <w:rsid w:val="006B4E13"/>
    <w:rsid w:val="006B6380"/>
    <w:rsid w:val="006B75DD"/>
    <w:rsid w:val="006C66C2"/>
    <w:rsid w:val="006C67E0"/>
    <w:rsid w:val="006C7ABA"/>
    <w:rsid w:val="006D0D60"/>
    <w:rsid w:val="006D1122"/>
    <w:rsid w:val="006D13FA"/>
    <w:rsid w:val="006D3C00"/>
    <w:rsid w:val="006D6CFE"/>
    <w:rsid w:val="006E3258"/>
    <w:rsid w:val="006E3675"/>
    <w:rsid w:val="006E3F85"/>
    <w:rsid w:val="006E4A7F"/>
    <w:rsid w:val="006E77D2"/>
    <w:rsid w:val="006F0C7B"/>
    <w:rsid w:val="006F3CC9"/>
    <w:rsid w:val="006F5102"/>
    <w:rsid w:val="00704DF6"/>
    <w:rsid w:val="007054D2"/>
    <w:rsid w:val="0070651C"/>
    <w:rsid w:val="00707DD5"/>
    <w:rsid w:val="007132A3"/>
    <w:rsid w:val="00716421"/>
    <w:rsid w:val="00716BBF"/>
    <w:rsid w:val="0072180B"/>
    <w:rsid w:val="00722876"/>
    <w:rsid w:val="00724EFB"/>
    <w:rsid w:val="00725819"/>
    <w:rsid w:val="00730D07"/>
    <w:rsid w:val="007316F0"/>
    <w:rsid w:val="00731C00"/>
    <w:rsid w:val="00733B3F"/>
    <w:rsid w:val="007419C3"/>
    <w:rsid w:val="007422A6"/>
    <w:rsid w:val="00744EA7"/>
    <w:rsid w:val="00744FD2"/>
    <w:rsid w:val="007467A7"/>
    <w:rsid w:val="007469DD"/>
    <w:rsid w:val="0074741B"/>
    <w:rsid w:val="0074759E"/>
    <w:rsid w:val="007478EA"/>
    <w:rsid w:val="0075415C"/>
    <w:rsid w:val="00754CAA"/>
    <w:rsid w:val="0076057C"/>
    <w:rsid w:val="00763502"/>
    <w:rsid w:val="00766577"/>
    <w:rsid w:val="0078189B"/>
    <w:rsid w:val="00790A62"/>
    <w:rsid w:val="007913AB"/>
    <w:rsid w:val="007914F7"/>
    <w:rsid w:val="0079194F"/>
    <w:rsid w:val="00797863"/>
    <w:rsid w:val="007A4BF8"/>
    <w:rsid w:val="007B0F2D"/>
    <w:rsid w:val="007B1625"/>
    <w:rsid w:val="007B6E40"/>
    <w:rsid w:val="007B706E"/>
    <w:rsid w:val="007B71EB"/>
    <w:rsid w:val="007C041E"/>
    <w:rsid w:val="007C39A2"/>
    <w:rsid w:val="007C4686"/>
    <w:rsid w:val="007C6205"/>
    <w:rsid w:val="007C686A"/>
    <w:rsid w:val="007C728E"/>
    <w:rsid w:val="007D2C53"/>
    <w:rsid w:val="007D3D60"/>
    <w:rsid w:val="007E1980"/>
    <w:rsid w:val="007E3698"/>
    <w:rsid w:val="007E4B76"/>
    <w:rsid w:val="007E55D3"/>
    <w:rsid w:val="007E5DB0"/>
    <w:rsid w:val="007E5EA8"/>
    <w:rsid w:val="007E62FE"/>
    <w:rsid w:val="007E75C7"/>
    <w:rsid w:val="007F0CF1"/>
    <w:rsid w:val="007F12A5"/>
    <w:rsid w:val="007F2508"/>
    <w:rsid w:val="007F4CF1"/>
    <w:rsid w:val="007F5DBD"/>
    <w:rsid w:val="007F758D"/>
    <w:rsid w:val="007F7D52"/>
    <w:rsid w:val="00801CD7"/>
    <w:rsid w:val="00801CF4"/>
    <w:rsid w:val="00802839"/>
    <w:rsid w:val="0080654C"/>
    <w:rsid w:val="00806DD4"/>
    <w:rsid w:val="008071C6"/>
    <w:rsid w:val="008124A6"/>
    <w:rsid w:val="00817327"/>
    <w:rsid w:val="00817A00"/>
    <w:rsid w:val="00820382"/>
    <w:rsid w:val="008218C4"/>
    <w:rsid w:val="00825DB4"/>
    <w:rsid w:val="008312D5"/>
    <w:rsid w:val="00831A61"/>
    <w:rsid w:val="00832444"/>
    <w:rsid w:val="00833D70"/>
    <w:rsid w:val="00835429"/>
    <w:rsid w:val="00835DB3"/>
    <w:rsid w:val="0083617B"/>
    <w:rsid w:val="008371BD"/>
    <w:rsid w:val="008504A8"/>
    <w:rsid w:val="0085282E"/>
    <w:rsid w:val="008550FD"/>
    <w:rsid w:val="008559ED"/>
    <w:rsid w:val="008615B3"/>
    <w:rsid w:val="00865CC8"/>
    <w:rsid w:val="00871410"/>
    <w:rsid w:val="0087198C"/>
    <w:rsid w:val="00871B13"/>
    <w:rsid w:val="00871E6F"/>
    <w:rsid w:val="00872C1F"/>
    <w:rsid w:val="00872DE7"/>
    <w:rsid w:val="00873B42"/>
    <w:rsid w:val="0088032C"/>
    <w:rsid w:val="008856D8"/>
    <w:rsid w:val="00887E08"/>
    <w:rsid w:val="00891EC3"/>
    <w:rsid w:val="00892E82"/>
    <w:rsid w:val="0089474D"/>
    <w:rsid w:val="008977E7"/>
    <w:rsid w:val="008A0BBF"/>
    <w:rsid w:val="008A1928"/>
    <w:rsid w:val="008A1DC0"/>
    <w:rsid w:val="008A3983"/>
    <w:rsid w:val="008A69EE"/>
    <w:rsid w:val="008B18DD"/>
    <w:rsid w:val="008B25A2"/>
    <w:rsid w:val="008B2957"/>
    <w:rsid w:val="008B2B75"/>
    <w:rsid w:val="008C0D28"/>
    <w:rsid w:val="008C1B58"/>
    <w:rsid w:val="008C2981"/>
    <w:rsid w:val="008C39AE"/>
    <w:rsid w:val="008C590D"/>
    <w:rsid w:val="008D51BD"/>
    <w:rsid w:val="008D6EBE"/>
    <w:rsid w:val="008D7F45"/>
    <w:rsid w:val="008E031B"/>
    <w:rsid w:val="008E2F47"/>
    <w:rsid w:val="008E3066"/>
    <w:rsid w:val="008E7029"/>
    <w:rsid w:val="008E7EF6"/>
    <w:rsid w:val="008F1F98"/>
    <w:rsid w:val="008F540E"/>
    <w:rsid w:val="008F6758"/>
    <w:rsid w:val="00903102"/>
    <w:rsid w:val="009040DD"/>
    <w:rsid w:val="00905B47"/>
    <w:rsid w:val="00907532"/>
    <w:rsid w:val="00913180"/>
    <w:rsid w:val="0091331C"/>
    <w:rsid w:val="009173F5"/>
    <w:rsid w:val="009201E7"/>
    <w:rsid w:val="009212C4"/>
    <w:rsid w:val="009248E3"/>
    <w:rsid w:val="0092574F"/>
    <w:rsid w:val="009279DE"/>
    <w:rsid w:val="00930116"/>
    <w:rsid w:val="00932804"/>
    <w:rsid w:val="009346DA"/>
    <w:rsid w:val="009350FD"/>
    <w:rsid w:val="0093691B"/>
    <w:rsid w:val="0094212C"/>
    <w:rsid w:val="009453F2"/>
    <w:rsid w:val="009514AD"/>
    <w:rsid w:val="00954689"/>
    <w:rsid w:val="009552EE"/>
    <w:rsid w:val="009617C9"/>
    <w:rsid w:val="00961C93"/>
    <w:rsid w:val="00965324"/>
    <w:rsid w:val="00966089"/>
    <w:rsid w:val="0096638F"/>
    <w:rsid w:val="00966E07"/>
    <w:rsid w:val="0097091E"/>
    <w:rsid w:val="00972BD5"/>
    <w:rsid w:val="009760D3"/>
    <w:rsid w:val="009762F7"/>
    <w:rsid w:val="00977132"/>
    <w:rsid w:val="00981A4B"/>
    <w:rsid w:val="00982501"/>
    <w:rsid w:val="00985D20"/>
    <w:rsid w:val="009877D3"/>
    <w:rsid w:val="00991E44"/>
    <w:rsid w:val="009928D9"/>
    <w:rsid w:val="00993212"/>
    <w:rsid w:val="00994E8F"/>
    <w:rsid w:val="009951DC"/>
    <w:rsid w:val="009959BB"/>
    <w:rsid w:val="00997158"/>
    <w:rsid w:val="0099781E"/>
    <w:rsid w:val="009A02A9"/>
    <w:rsid w:val="009A201B"/>
    <w:rsid w:val="009A3A7C"/>
    <w:rsid w:val="009A54F9"/>
    <w:rsid w:val="009A6686"/>
    <w:rsid w:val="009B2ADB"/>
    <w:rsid w:val="009B3EC7"/>
    <w:rsid w:val="009B603A"/>
    <w:rsid w:val="009C0756"/>
    <w:rsid w:val="009C2D0E"/>
    <w:rsid w:val="009C3DAC"/>
    <w:rsid w:val="009C42E0"/>
    <w:rsid w:val="009D1870"/>
    <w:rsid w:val="009D19A1"/>
    <w:rsid w:val="009D5230"/>
    <w:rsid w:val="009D5362"/>
    <w:rsid w:val="009E1415"/>
    <w:rsid w:val="009E1B66"/>
    <w:rsid w:val="009E1BEF"/>
    <w:rsid w:val="009E4BA7"/>
    <w:rsid w:val="009E6116"/>
    <w:rsid w:val="009E61EC"/>
    <w:rsid w:val="009E74C3"/>
    <w:rsid w:val="00A02C04"/>
    <w:rsid w:val="00A02E43"/>
    <w:rsid w:val="00A05275"/>
    <w:rsid w:val="00A065F9"/>
    <w:rsid w:val="00A07F34"/>
    <w:rsid w:val="00A1366D"/>
    <w:rsid w:val="00A15853"/>
    <w:rsid w:val="00A167A7"/>
    <w:rsid w:val="00A21B19"/>
    <w:rsid w:val="00A22154"/>
    <w:rsid w:val="00A227F9"/>
    <w:rsid w:val="00A25C38"/>
    <w:rsid w:val="00A350A8"/>
    <w:rsid w:val="00A36BBE"/>
    <w:rsid w:val="00A40E68"/>
    <w:rsid w:val="00A42731"/>
    <w:rsid w:val="00A4307A"/>
    <w:rsid w:val="00A47A46"/>
    <w:rsid w:val="00A47EBB"/>
    <w:rsid w:val="00A507B4"/>
    <w:rsid w:val="00A50CDD"/>
    <w:rsid w:val="00A51ACA"/>
    <w:rsid w:val="00A51CDD"/>
    <w:rsid w:val="00A537D6"/>
    <w:rsid w:val="00A55B4F"/>
    <w:rsid w:val="00A61768"/>
    <w:rsid w:val="00A6730D"/>
    <w:rsid w:val="00A6761B"/>
    <w:rsid w:val="00A7132F"/>
    <w:rsid w:val="00A71625"/>
    <w:rsid w:val="00A71B9B"/>
    <w:rsid w:val="00A71F2E"/>
    <w:rsid w:val="00A751C7"/>
    <w:rsid w:val="00A7520A"/>
    <w:rsid w:val="00A765B6"/>
    <w:rsid w:val="00A77AB4"/>
    <w:rsid w:val="00A81EC1"/>
    <w:rsid w:val="00A83DD8"/>
    <w:rsid w:val="00A87844"/>
    <w:rsid w:val="00A9411F"/>
    <w:rsid w:val="00AA038C"/>
    <w:rsid w:val="00AA091F"/>
    <w:rsid w:val="00AA1ACD"/>
    <w:rsid w:val="00AA4395"/>
    <w:rsid w:val="00AA6315"/>
    <w:rsid w:val="00AA7A09"/>
    <w:rsid w:val="00AB0C4C"/>
    <w:rsid w:val="00AB0F57"/>
    <w:rsid w:val="00AB1A72"/>
    <w:rsid w:val="00AB1DB7"/>
    <w:rsid w:val="00AB3B50"/>
    <w:rsid w:val="00AB6F77"/>
    <w:rsid w:val="00AC03C8"/>
    <w:rsid w:val="00AC05B1"/>
    <w:rsid w:val="00AC3CC9"/>
    <w:rsid w:val="00AC3F5C"/>
    <w:rsid w:val="00AC7D07"/>
    <w:rsid w:val="00AD13BC"/>
    <w:rsid w:val="00AD355C"/>
    <w:rsid w:val="00AD356C"/>
    <w:rsid w:val="00AE2914"/>
    <w:rsid w:val="00AE5F2E"/>
    <w:rsid w:val="00AE6D15"/>
    <w:rsid w:val="00AF549A"/>
    <w:rsid w:val="00AF7278"/>
    <w:rsid w:val="00B03E67"/>
    <w:rsid w:val="00B04182"/>
    <w:rsid w:val="00B05FD0"/>
    <w:rsid w:val="00B07AE3"/>
    <w:rsid w:val="00B10840"/>
    <w:rsid w:val="00B11430"/>
    <w:rsid w:val="00B12E60"/>
    <w:rsid w:val="00B15100"/>
    <w:rsid w:val="00B15472"/>
    <w:rsid w:val="00B15886"/>
    <w:rsid w:val="00B201B3"/>
    <w:rsid w:val="00B2311A"/>
    <w:rsid w:val="00B2590B"/>
    <w:rsid w:val="00B26B6A"/>
    <w:rsid w:val="00B33B9B"/>
    <w:rsid w:val="00B35146"/>
    <w:rsid w:val="00B353EB"/>
    <w:rsid w:val="00B3625B"/>
    <w:rsid w:val="00B36BE8"/>
    <w:rsid w:val="00B36C22"/>
    <w:rsid w:val="00B40D38"/>
    <w:rsid w:val="00B41B4B"/>
    <w:rsid w:val="00B41CA4"/>
    <w:rsid w:val="00B41F71"/>
    <w:rsid w:val="00B439C4"/>
    <w:rsid w:val="00B4535E"/>
    <w:rsid w:val="00B46741"/>
    <w:rsid w:val="00B46801"/>
    <w:rsid w:val="00B52A8C"/>
    <w:rsid w:val="00B52B4F"/>
    <w:rsid w:val="00B539E7"/>
    <w:rsid w:val="00B628BC"/>
    <w:rsid w:val="00B636A8"/>
    <w:rsid w:val="00B650BF"/>
    <w:rsid w:val="00B665C6"/>
    <w:rsid w:val="00B67868"/>
    <w:rsid w:val="00B67B8B"/>
    <w:rsid w:val="00B75F66"/>
    <w:rsid w:val="00B80239"/>
    <w:rsid w:val="00B805AF"/>
    <w:rsid w:val="00B81D76"/>
    <w:rsid w:val="00B8260E"/>
    <w:rsid w:val="00B82FB4"/>
    <w:rsid w:val="00B869EC"/>
    <w:rsid w:val="00B910DF"/>
    <w:rsid w:val="00B92518"/>
    <w:rsid w:val="00B9397A"/>
    <w:rsid w:val="00B9633D"/>
    <w:rsid w:val="00B97B5A"/>
    <w:rsid w:val="00BA0A0D"/>
    <w:rsid w:val="00BA1FE3"/>
    <w:rsid w:val="00BA275F"/>
    <w:rsid w:val="00BA2EBE"/>
    <w:rsid w:val="00BA3BE3"/>
    <w:rsid w:val="00BA4B2A"/>
    <w:rsid w:val="00BA78D8"/>
    <w:rsid w:val="00BB03C1"/>
    <w:rsid w:val="00BB04B0"/>
    <w:rsid w:val="00BB0F28"/>
    <w:rsid w:val="00BB36CD"/>
    <w:rsid w:val="00BB458A"/>
    <w:rsid w:val="00BB68B5"/>
    <w:rsid w:val="00BC38EE"/>
    <w:rsid w:val="00BC425B"/>
    <w:rsid w:val="00BD00D3"/>
    <w:rsid w:val="00BD1659"/>
    <w:rsid w:val="00BD1C83"/>
    <w:rsid w:val="00BD3AA9"/>
    <w:rsid w:val="00BD4A18"/>
    <w:rsid w:val="00BD6DB2"/>
    <w:rsid w:val="00BE0809"/>
    <w:rsid w:val="00BE11CF"/>
    <w:rsid w:val="00BE218C"/>
    <w:rsid w:val="00BE21AB"/>
    <w:rsid w:val="00BE3700"/>
    <w:rsid w:val="00BE55CB"/>
    <w:rsid w:val="00BE7911"/>
    <w:rsid w:val="00BF5219"/>
    <w:rsid w:val="00BF617A"/>
    <w:rsid w:val="00BF6F6E"/>
    <w:rsid w:val="00BF7B4C"/>
    <w:rsid w:val="00C0379D"/>
    <w:rsid w:val="00C03931"/>
    <w:rsid w:val="00C04DBD"/>
    <w:rsid w:val="00C05FE3"/>
    <w:rsid w:val="00C1100E"/>
    <w:rsid w:val="00C11059"/>
    <w:rsid w:val="00C12AB3"/>
    <w:rsid w:val="00C16F62"/>
    <w:rsid w:val="00C2136D"/>
    <w:rsid w:val="00C214EE"/>
    <w:rsid w:val="00C2314B"/>
    <w:rsid w:val="00C24971"/>
    <w:rsid w:val="00C257E7"/>
    <w:rsid w:val="00C26BE5"/>
    <w:rsid w:val="00C26E4D"/>
    <w:rsid w:val="00C27909"/>
    <w:rsid w:val="00C27B03"/>
    <w:rsid w:val="00C314E1"/>
    <w:rsid w:val="00C32CEB"/>
    <w:rsid w:val="00C34397"/>
    <w:rsid w:val="00C37C7D"/>
    <w:rsid w:val="00C4095D"/>
    <w:rsid w:val="00C601D2"/>
    <w:rsid w:val="00C65BCC"/>
    <w:rsid w:val="00C66970"/>
    <w:rsid w:val="00C75491"/>
    <w:rsid w:val="00C82091"/>
    <w:rsid w:val="00C84A89"/>
    <w:rsid w:val="00C85577"/>
    <w:rsid w:val="00C85674"/>
    <w:rsid w:val="00C8691C"/>
    <w:rsid w:val="00C911A2"/>
    <w:rsid w:val="00C9477D"/>
    <w:rsid w:val="00CA0D1E"/>
    <w:rsid w:val="00CA168A"/>
    <w:rsid w:val="00CA357E"/>
    <w:rsid w:val="00CA44F9"/>
    <w:rsid w:val="00CA4A69"/>
    <w:rsid w:val="00CA7161"/>
    <w:rsid w:val="00CB2842"/>
    <w:rsid w:val="00CB4041"/>
    <w:rsid w:val="00CC0697"/>
    <w:rsid w:val="00CC126B"/>
    <w:rsid w:val="00CC3E0C"/>
    <w:rsid w:val="00CC4ABD"/>
    <w:rsid w:val="00CC537C"/>
    <w:rsid w:val="00CC58D3"/>
    <w:rsid w:val="00CC784D"/>
    <w:rsid w:val="00CD42D0"/>
    <w:rsid w:val="00CD4660"/>
    <w:rsid w:val="00CD592C"/>
    <w:rsid w:val="00CD7336"/>
    <w:rsid w:val="00CE2C31"/>
    <w:rsid w:val="00CE79AB"/>
    <w:rsid w:val="00CE7F33"/>
    <w:rsid w:val="00CF24A4"/>
    <w:rsid w:val="00CF352C"/>
    <w:rsid w:val="00D0337B"/>
    <w:rsid w:val="00D04D41"/>
    <w:rsid w:val="00D079B2"/>
    <w:rsid w:val="00D114E9"/>
    <w:rsid w:val="00D11667"/>
    <w:rsid w:val="00D11836"/>
    <w:rsid w:val="00D200F7"/>
    <w:rsid w:val="00D20481"/>
    <w:rsid w:val="00D21F0E"/>
    <w:rsid w:val="00D31422"/>
    <w:rsid w:val="00D3252C"/>
    <w:rsid w:val="00D34811"/>
    <w:rsid w:val="00D350C3"/>
    <w:rsid w:val="00D377BA"/>
    <w:rsid w:val="00D429C6"/>
    <w:rsid w:val="00D438D5"/>
    <w:rsid w:val="00D44EC8"/>
    <w:rsid w:val="00D47748"/>
    <w:rsid w:val="00D504A7"/>
    <w:rsid w:val="00D50E62"/>
    <w:rsid w:val="00D54CC3"/>
    <w:rsid w:val="00D55930"/>
    <w:rsid w:val="00D55A60"/>
    <w:rsid w:val="00D56486"/>
    <w:rsid w:val="00D566B0"/>
    <w:rsid w:val="00D6041A"/>
    <w:rsid w:val="00D633EB"/>
    <w:rsid w:val="00D64892"/>
    <w:rsid w:val="00D65CE8"/>
    <w:rsid w:val="00D668C0"/>
    <w:rsid w:val="00D66DF3"/>
    <w:rsid w:val="00D67A97"/>
    <w:rsid w:val="00D705D0"/>
    <w:rsid w:val="00D74CAA"/>
    <w:rsid w:val="00D82FF7"/>
    <w:rsid w:val="00D847FE"/>
    <w:rsid w:val="00D859AA"/>
    <w:rsid w:val="00D85DA9"/>
    <w:rsid w:val="00D85EC4"/>
    <w:rsid w:val="00D86CD1"/>
    <w:rsid w:val="00D919C0"/>
    <w:rsid w:val="00D93DB3"/>
    <w:rsid w:val="00D93DDA"/>
    <w:rsid w:val="00D94EA4"/>
    <w:rsid w:val="00D95521"/>
    <w:rsid w:val="00D9645A"/>
    <w:rsid w:val="00D964EA"/>
    <w:rsid w:val="00D966D0"/>
    <w:rsid w:val="00DA0C59"/>
    <w:rsid w:val="00DA30DC"/>
    <w:rsid w:val="00DA3991"/>
    <w:rsid w:val="00DA7585"/>
    <w:rsid w:val="00DB05B5"/>
    <w:rsid w:val="00DB6B3F"/>
    <w:rsid w:val="00DB7428"/>
    <w:rsid w:val="00DB7E6C"/>
    <w:rsid w:val="00DB7EB6"/>
    <w:rsid w:val="00DC2EB3"/>
    <w:rsid w:val="00DD04BA"/>
    <w:rsid w:val="00DD0CB6"/>
    <w:rsid w:val="00DD32AA"/>
    <w:rsid w:val="00DD5A29"/>
    <w:rsid w:val="00DD5D9D"/>
    <w:rsid w:val="00DE0602"/>
    <w:rsid w:val="00DE089A"/>
    <w:rsid w:val="00DE35CB"/>
    <w:rsid w:val="00DE4EFC"/>
    <w:rsid w:val="00DF21E9"/>
    <w:rsid w:val="00DF3871"/>
    <w:rsid w:val="00DF7D2F"/>
    <w:rsid w:val="00E00756"/>
    <w:rsid w:val="00E00F14"/>
    <w:rsid w:val="00E06386"/>
    <w:rsid w:val="00E077AC"/>
    <w:rsid w:val="00E1057C"/>
    <w:rsid w:val="00E153C2"/>
    <w:rsid w:val="00E22941"/>
    <w:rsid w:val="00E22B42"/>
    <w:rsid w:val="00E23C7F"/>
    <w:rsid w:val="00E24EB4"/>
    <w:rsid w:val="00E30BAA"/>
    <w:rsid w:val="00E320ED"/>
    <w:rsid w:val="00E33AFB"/>
    <w:rsid w:val="00E34218"/>
    <w:rsid w:val="00E35C6B"/>
    <w:rsid w:val="00E432F7"/>
    <w:rsid w:val="00E46282"/>
    <w:rsid w:val="00E47CEA"/>
    <w:rsid w:val="00E5216E"/>
    <w:rsid w:val="00E528F9"/>
    <w:rsid w:val="00E536A6"/>
    <w:rsid w:val="00E54E35"/>
    <w:rsid w:val="00E71654"/>
    <w:rsid w:val="00E7393A"/>
    <w:rsid w:val="00E75E42"/>
    <w:rsid w:val="00E82344"/>
    <w:rsid w:val="00E84BF2"/>
    <w:rsid w:val="00E84C82"/>
    <w:rsid w:val="00E84D13"/>
    <w:rsid w:val="00E84D64"/>
    <w:rsid w:val="00E87408"/>
    <w:rsid w:val="00E914C4"/>
    <w:rsid w:val="00E9334F"/>
    <w:rsid w:val="00E934F5"/>
    <w:rsid w:val="00E96961"/>
    <w:rsid w:val="00EA0384"/>
    <w:rsid w:val="00EA0852"/>
    <w:rsid w:val="00EA3EAC"/>
    <w:rsid w:val="00EA4E8A"/>
    <w:rsid w:val="00EA72EC"/>
    <w:rsid w:val="00EB0DF4"/>
    <w:rsid w:val="00EB11CB"/>
    <w:rsid w:val="00EB22CF"/>
    <w:rsid w:val="00EB275A"/>
    <w:rsid w:val="00EB31F4"/>
    <w:rsid w:val="00EB3C76"/>
    <w:rsid w:val="00EB4EE3"/>
    <w:rsid w:val="00EB6568"/>
    <w:rsid w:val="00EB6F41"/>
    <w:rsid w:val="00EB786A"/>
    <w:rsid w:val="00EC1578"/>
    <w:rsid w:val="00EC1C72"/>
    <w:rsid w:val="00EC3CC9"/>
    <w:rsid w:val="00EC680A"/>
    <w:rsid w:val="00EC7640"/>
    <w:rsid w:val="00ED01D3"/>
    <w:rsid w:val="00ED2910"/>
    <w:rsid w:val="00ED38B4"/>
    <w:rsid w:val="00ED70EF"/>
    <w:rsid w:val="00EE25E6"/>
    <w:rsid w:val="00EE2BED"/>
    <w:rsid w:val="00EE2FC8"/>
    <w:rsid w:val="00EE374B"/>
    <w:rsid w:val="00EE3895"/>
    <w:rsid w:val="00EE4035"/>
    <w:rsid w:val="00EE76B3"/>
    <w:rsid w:val="00EF15EC"/>
    <w:rsid w:val="00EF560A"/>
    <w:rsid w:val="00F05689"/>
    <w:rsid w:val="00F069A6"/>
    <w:rsid w:val="00F06D50"/>
    <w:rsid w:val="00F07313"/>
    <w:rsid w:val="00F105D3"/>
    <w:rsid w:val="00F113FA"/>
    <w:rsid w:val="00F11BB5"/>
    <w:rsid w:val="00F132D4"/>
    <w:rsid w:val="00F1362E"/>
    <w:rsid w:val="00F13AF4"/>
    <w:rsid w:val="00F1417B"/>
    <w:rsid w:val="00F15D77"/>
    <w:rsid w:val="00F17ADA"/>
    <w:rsid w:val="00F21F0F"/>
    <w:rsid w:val="00F34B99"/>
    <w:rsid w:val="00F3523F"/>
    <w:rsid w:val="00F4178E"/>
    <w:rsid w:val="00F42BBF"/>
    <w:rsid w:val="00F46C88"/>
    <w:rsid w:val="00F51083"/>
    <w:rsid w:val="00F52429"/>
    <w:rsid w:val="00F52DAB"/>
    <w:rsid w:val="00F543F0"/>
    <w:rsid w:val="00F55963"/>
    <w:rsid w:val="00F56E0A"/>
    <w:rsid w:val="00F57113"/>
    <w:rsid w:val="00F57BF1"/>
    <w:rsid w:val="00F6288B"/>
    <w:rsid w:val="00F6444F"/>
    <w:rsid w:val="00F74BC2"/>
    <w:rsid w:val="00F813CC"/>
    <w:rsid w:val="00F81D29"/>
    <w:rsid w:val="00F85072"/>
    <w:rsid w:val="00F855C3"/>
    <w:rsid w:val="00F86451"/>
    <w:rsid w:val="00F906FA"/>
    <w:rsid w:val="00F91C4D"/>
    <w:rsid w:val="00F92FD9"/>
    <w:rsid w:val="00F955CC"/>
    <w:rsid w:val="00F97187"/>
    <w:rsid w:val="00F979FF"/>
    <w:rsid w:val="00FA0914"/>
    <w:rsid w:val="00FA0D79"/>
    <w:rsid w:val="00FA15A7"/>
    <w:rsid w:val="00FA623C"/>
    <w:rsid w:val="00FA6684"/>
    <w:rsid w:val="00FA731E"/>
    <w:rsid w:val="00FA7582"/>
    <w:rsid w:val="00FB07AC"/>
    <w:rsid w:val="00FB1082"/>
    <w:rsid w:val="00FB2B38"/>
    <w:rsid w:val="00FC0900"/>
    <w:rsid w:val="00FC0D05"/>
    <w:rsid w:val="00FC2DA4"/>
    <w:rsid w:val="00FC42B2"/>
    <w:rsid w:val="00FC6358"/>
    <w:rsid w:val="00FC71FA"/>
    <w:rsid w:val="00FC7704"/>
    <w:rsid w:val="00FD17CA"/>
    <w:rsid w:val="00FD320D"/>
    <w:rsid w:val="00FD3801"/>
    <w:rsid w:val="00FD56D4"/>
    <w:rsid w:val="00FE23DE"/>
    <w:rsid w:val="00FE4BC5"/>
    <w:rsid w:val="00FE6655"/>
    <w:rsid w:val="00FF1C80"/>
    <w:rsid w:val="00FF21C6"/>
    <w:rsid w:val="00FF5198"/>
    <w:rsid w:val="00FF614C"/>
    <w:rsid w:val="02AD5C94"/>
    <w:rsid w:val="03DA6157"/>
    <w:rsid w:val="03F32B63"/>
    <w:rsid w:val="061E6592"/>
    <w:rsid w:val="0BE53DEA"/>
    <w:rsid w:val="0D8108C4"/>
    <w:rsid w:val="0EFA0E84"/>
    <w:rsid w:val="0FA5484B"/>
    <w:rsid w:val="110766D5"/>
    <w:rsid w:val="14830BA9"/>
    <w:rsid w:val="154D35EE"/>
    <w:rsid w:val="15E16DE2"/>
    <w:rsid w:val="16011E8E"/>
    <w:rsid w:val="18ED4FBA"/>
    <w:rsid w:val="19443248"/>
    <w:rsid w:val="194E0C0F"/>
    <w:rsid w:val="1A2C116F"/>
    <w:rsid w:val="1A50387D"/>
    <w:rsid w:val="1AE10FF4"/>
    <w:rsid w:val="1BF56252"/>
    <w:rsid w:val="1E763AB5"/>
    <w:rsid w:val="1F2A3E3F"/>
    <w:rsid w:val="20E66F3F"/>
    <w:rsid w:val="21DB748C"/>
    <w:rsid w:val="22E05E48"/>
    <w:rsid w:val="23134784"/>
    <w:rsid w:val="24A9400D"/>
    <w:rsid w:val="24B42105"/>
    <w:rsid w:val="25541ED8"/>
    <w:rsid w:val="25900F49"/>
    <w:rsid w:val="27977394"/>
    <w:rsid w:val="27AD6831"/>
    <w:rsid w:val="28504E1F"/>
    <w:rsid w:val="2C907C6C"/>
    <w:rsid w:val="30853344"/>
    <w:rsid w:val="31FB1AE2"/>
    <w:rsid w:val="3354597F"/>
    <w:rsid w:val="35420AC8"/>
    <w:rsid w:val="3581363B"/>
    <w:rsid w:val="37343156"/>
    <w:rsid w:val="3C353CBA"/>
    <w:rsid w:val="3F614716"/>
    <w:rsid w:val="3FD9605D"/>
    <w:rsid w:val="40F71D36"/>
    <w:rsid w:val="4138209C"/>
    <w:rsid w:val="444B0C80"/>
    <w:rsid w:val="457A6A65"/>
    <w:rsid w:val="484D63DD"/>
    <w:rsid w:val="489D07F2"/>
    <w:rsid w:val="48BC7CEE"/>
    <w:rsid w:val="4928666F"/>
    <w:rsid w:val="4A9F51F4"/>
    <w:rsid w:val="4E2C14FC"/>
    <w:rsid w:val="4E77790F"/>
    <w:rsid w:val="4E864927"/>
    <w:rsid w:val="4EC623B7"/>
    <w:rsid w:val="50472269"/>
    <w:rsid w:val="512266C9"/>
    <w:rsid w:val="51637C15"/>
    <w:rsid w:val="51961ABD"/>
    <w:rsid w:val="51B63185"/>
    <w:rsid w:val="51E40A3F"/>
    <w:rsid w:val="53A34B12"/>
    <w:rsid w:val="551B6EE0"/>
    <w:rsid w:val="5572158F"/>
    <w:rsid w:val="55833468"/>
    <w:rsid w:val="568E6708"/>
    <w:rsid w:val="57942BB8"/>
    <w:rsid w:val="58165C34"/>
    <w:rsid w:val="58360EC8"/>
    <w:rsid w:val="583B3577"/>
    <w:rsid w:val="589E011F"/>
    <w:rsid w:val="5D7614B5"/>
    <w:rsid w:val="61545D1D"/>
    <w:rsid w:val="649E1AB4"/>
    <w:rsid w:val="686B0F6B"/>
    <w:rsid w:val="68DD1393"/>
    <w:rsid w:val="6A3E7BFA"/>
    <w:rsid w:val="6A425191"/>
    <w:rsid w:val="6AB51A1D"/>
    <w:rsid w:val="6B0C634D"/>
    <w:rsid w:val="6CBE55E3"/>
    <w:rsid w:val="6D8136A0"/>
    <w:rsid w:val="6F3D304E"/>
    <w:rsid w:val="6F655574"/>
    <w:rsid w:val="6FE81430"/>
    <w:rsid w:val="705D06DC"/>
    <w:rsid w:val="74941A65"/>
    <w:rsid w:val="75025B93"/>
    <w:rsid w:val="75EC4914"/>
    <w:rsid w:val="76710545"/>
    <w:rsid w:val="76D30893"/>
    <w:rsid w:val="7A525FA9"/>
    <w:rsid w:val="7ACE6748"/>
    <w:rsid w:val="7AFE228F"/>
    <w:rsid w:val="7C0F3D8A"/>
    <w:rsid w:val="7C6E5726"/>
    <w:rsid w:val="7D3D22EC"/>
    <w:rsid w:val="7E533684"/>
    <w:rsid w:val="7E683A8D"/>
    <w:rsid w:val="7ECA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qFormat/>
    <w:uiPriority w:val="0"/>
    <w:pPr>
      <w:ind w:firstLine="640" w:firstLineChars="200"/>
      <w:jc w:val="left"/>
    </w:pPr>
    <w:rPr>
      <w:sz w:val="32"/>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2"/>
      </w:tabs>
      <w:suppressAutoHyphens w:val="0"/>
      <w:ind w:firstLine="630" w:firstLineChars="300"/>
      <w:jc w:val="left"/>
    </w:pPr>
    <w:rPr>
      <w:rFonts w:ascii="宋体"/>
      <w:szCs w:val="21"/>
    </w:rPr>
  </w:style>
  <w:style w:type="paragraph" w:styleId="14">
    <w:name w:val="toc 3"/>
    <w:basedOn w:val="1"/>
    <w:next w:val="1"/>
    <w:qFormat/>
    <w:uiPriority w:val="39"/>
    <w:pPr>
      <w:tabs>
        <w:tab w:val="right" w:leader="dot" w:pos="9242"/>
      </w:tabs>
      <w:suppressAutoHyphens w:val="0"/>
      <w:ind w:firstLine="210" w:firstLineChars="100"/>
      <w:jc w:val="left"/>
    </w:pPr>
    <w:rPr>
      <w:rFonts w:ascii="宋体"/>
      <w:szCs w:val="21"/>
    </w:rPr>
  </w:style>
  <w:style w:type="paragraph" w:styleId="15">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2">
    <w:name w:val="toc 4"/>
    <w:basedOn w:val="1"/>
    <w:next w:val="1"/>
    <w:semiHidden/>
    <w:qFormat/>
    <w:uiPriority w:val="0"/>
    <w:pPr>
      <w:tabs>
        <w:tab w:val="right" w:leader="dot" w:pos="9242"/>
      </w:tabs>
      <w:suppressAutoHyphens w:val="0"/>
      <w:ind w:firstLine="42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tabs>
        <w:tab w:val="left" w:pos="0"/>
      </w:tabs>
      <w:snapToGrid w:val="0"/>
      <w:ind w:left="720" w:hanging="357"/>
      <w:jc w:val="left"/>
    </w:pPr>
    <w:rPr>
      <w:rFonts w:ascii="宋体"/>
      <w:sz w:val="18"/>
      <w:szCs w:val="18"/>
    </w:rPr>
  </w:style>
  <w:style w:type="paragraph" w:styleId="27">
    <w:name w:val="toc 6"/>
    <w:basedOn w:val="1"/>
    <w:next w:val="1"/>
    <w:semiHidden/>
    <w:qFormat/>
    <w:uiPriority w:val="0"/>
    <w:pPr>
      <w:tabs>
        <w:tab w:val="right" w:leader="dot" w:pos="9242"/>
      </w:tabs>
      <w:suppressAutoHyphens w:val="0"/>
      <w:ind w:firstLine="84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Emphasis"/>
    <w:qFormat/>
    <w:uiPriority w:val="0"/>
    <w:rPr>
      <w:i/>
      <w:iCs/>
    </w:rPr>
  </w:style>
  <w:style w:type="character" w:styleId="41">
    <w:name w:val="Hyperlink"/>
    <w:qFormat/>
    <w:uiPriority w:val="99"/>
    <w:rPr>
      <w:color w:val="0000FF"/>
      <w:spacing w:val="0"/>
      <w:w w:val="100"/>
      <w:szCs w:val="21"/>
      <w:u w:val="single"/>
      <w:lang w:val="en-US" w:eastAsia="zh-CN"/>
    </w:rPr>
  </w:style>
  <w:style w:type="character" w:styleId="42">
    <w:name w:val="footnote reference"/>
    <w:semiHidden/>
    <w:qFormat/>
    <w:uiPriority w:val="0"/>
    <w:rPr>
      <w:vertAlign w:val="superscript"/>
    </w:rPr>
  </w:style>
  <w:style w:type="character" w:customStyle="1" w:styleId="43">
    <w:name w:val="段 Char"/>
    <w:link w:val="25"/>
    <w:qFormat/>
    <w:uiPriority w:val="0"/>
    <w:rPr>
      <w:rFonts w:ascii="宋体"/>
      <w:sz w:val="21"/>
      <w:lang w:val="en-US" w:eastAsia="zh-CN" w:bidi="ar-SA"/>
    </w:rPr>
  </w:style>
  <w:style w:type="character" w:customStyle="1" w:styleId="44">
    <w:name w:val="附录公式 Char"/>
    <w:link w:val="45"/>
    <w:qFormat/>
    <w:uiPriority w:val="0"/>
    <w:rPr>
      <w:rFonts w:ascii="宋体"/>
      <w:sz w:val="21"/>
      <w:lang w:val="en-US" w:eastAsia="zh-CN" w:bidi="ar-SA"/>
    </w:rPr>
  </w:style>
  <w:style w:type="paragraph" w:customStyle="1" w:styleId="45">
    <w:name w:val="附录公式"/>
    <w:basedOn w:val="25"/>
    <w:next w:val="25"/>
    <w:link w:val="44"/>
    <w:qFormat/>
    <w:uiPriority w:val="0"/>
  </w:style>
  <w:style w:type="character" w:customStyle="1" w:styleId="46">
    <w:name w:val="二级条标题 Char"/>
    <w:link w:val="47"/>
    <w:qFormat/>
    <w:uiPriority w:val="0"/>
    <w:rPr>
      <w:rFonts w:ascii="黑体" w:eastAsia="黑体"/>
      <w:sz w:val="21"/>
      <w:szCs w:val="21"/>
    </w:rPr>
  </w:style>
  <w:style w:type="paragraph" w:customStyle="1" w:styleId="47">
    <w:name w:val="二级条标题"/>
    <w:basedOn w:val="48"/>
    <w:next w:val="25"/>
    <w:link w:val="46"/>
    <w:qFormat/>
    <w:uiPriority w:val="0"/>
    <w:pPr>
      <w:numPr>
        <w:ilvl w:val="2"/>
      </w:numPr>
      <w:outlineLvl w:val="3"/>
    </w:pPr>
  </w:style>
  <w:style w:type="paragraph" w:customStyle="1" w:styleId="48">
    <w:name w:val="一级条标题"/>
    <w:next w:val="25"/>
    <w:link w:val="5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49">
    <w:name w:val="发布"/>
    <w:qFormat/>
    <w:uiPriority w:val="0"/>
    <w:rPr>
      <w:rFonts w:ascii="黑体" w:eastAsia="黑体"/>
      <w:spacing w:val="85"/>
      <w:w w:val="100"/>
      <w:position w:val="3"/>
      <w:sz w:val="28"/>
      <w:szCs w:val="28"/>
    </w:rPr>
  </w:style>
  <w:style w:type="character" w:customStyle="1" w:styleId="50">
    <w:name w:val="一级条标题 Char"/>
    <w:link w:val="48"/>
    <w:qFormat/>
    <w:uiPriority w:val="0"/>
    <w:rPr>
      <w:rFonts w:ascii="黑体" w:eastAsia="黑体"/>
      <w:sz w:val="21"/>
      <w:szCs w:val="21"/>
      <w:lang w:val="en-US" w:eastAsia="zh-CN" w:bidi="ar-SA"/>
    </w:rPr>
  </w:style>
  <w:style w:type="character" w:customStyle="1" w:styleId="51">
    <w:name w:val="首示例 Char"/>
    <w:link w:val="52"/>
    <w:qFormat/>
    <w:uiPriority w:val="0"/>
    <w:rPr>
      <w:rFonts w:ascii="宋体" w:hAnsi="宋体"/>
      <w:kern w:val="2"/>
      <w:sz w:val="18"/>
      <w:szCs w:val="18"/>
      <w:lang w:val="en-US" w:eastAsia="zh-CN" w:bidi="ar-SA"/>
    </w:rPr>
  </w:style>
  <w:style w:type="paragraph" w:customStyle="1" w:styleId="52">
    <w:name w:val="首示例"/>
    <w:next w:val="25"/>
    <w:link w:val="51"/>
    <w:qFormat/>
    <w:uiPriority w:val="0"/>
    <w:pPr>
      <w:tabs>
        <w:tab w:val="left" w:pos="360"/>
      </w:tabs>
    </w:pPr>
    <w:rPr>
      <w:rFonts w:ascii="宋体" w:hAnsi="宋体" w:eastAsia="宋体" w:cs="Times New Roman"/>
      <w:kern w:val="2"/>
      <w:sz w:val="18"/>
      <w:szCs w:val="18"/>
      <w:lang w:val="en-US" w:eastAsia="zh-CN" w:bidi="ar-SA"/>
    </w:rPr>
  </w:style>
  <w:style w:type="paragraph" w:customStyle="1" w:styleId="53">
    <w:name w:val="附录四级条标题"/>
    <w:basedOn w:val="54"/>
    <w:next w:val="25"/>
    <w:qFormat/>
    <w:uiPriority w:val="0"/>
    <w:pPr>
      <w:tabs>
        <w:tab w:val="left" w:pos="360"/>
      </w:tabs>
      <w:outlineLvl w:val="5"/>
    </w:pPr>
  </w:style>
  <w:style w:type="paragraph" w:customStyle="1" w:styleId="54">
    <w:name w:val="附录三级条标题"/>
    <w:basedOn w:val="55"/>
    <w:next w:val="25"/>
    <w:qFormat/>
    <w:uiPriority w:val="0"/>
    <w:pPr>
      <w:tabs>
        <w:tab w:val="left" w:pos="360"/>
      </w:tabs>
      <w:outlineLvl w:val="4"/>
    </w:pPr>
  </w:style>
  <w:style w:type="paragraph" w:customStyle="1" w:styleId="55">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6">
    <w:name w:val="封面标准文稿编辑信息2"/>
    <w:basedOn w:val="57"/>
    <w:qFormat/>
    <w:uiPriority w:val="0"/>
    <w:pPr>
      <w:framePr w:wrap="around" w:y="4469"/>
    </w:pPr>
  </w:style>
  <w:style w:type="paragraph" w:customStyle="1" w:styleId="57">
    <w:name w:val="封面标准文稿编辑信息"/>
    <w:basedOn w:val="58"/>
    <w:qFormat/>
    <w:uiPriority w:val="0"/>
    <w:pPr>
      <w:framePr w:wrap="around"/>
      <w:spacing w:before="180" w:line="180" w:lineRule="exact"/>
    </w:pPr>
    <w:rPr>
      <w:sz w:val="21"/>
    </w:rPr>
  </w:style>
  <w:style w:type="paragraph" w:customStyle="1" w:styleId="58">
    <w:name w:val="封面标准文稿类别"/>
    <w:basedOn w:val="59"/>
    <w:qFormat/>
    <w:uiPriority w:val="0"/>
    <w:pPr>
      <w:framePr w:wrap="around"/>
      <w:spacing w:after="160" w:line="240" w:lineRule="auto"/>
    </w:pPr>
    <w:rPr>
      <w:sz w:val="24"/>
    </w:rPr>
  </w:style>
  <w:style w:type="paragraph" w:customStyle="1" w:styleId="59">
    <w:name w:val="封面一致性程度标识"/>
    <w:basedOn w:val="60"/>
    <w:qFormat/>
    <w:uiPriority w:val="0"/>
    <w:pPr>
      <w:framePr w:wrap="around"/>
      <w:spacing w:before="440"/>
    </w:pPr>
    <w:rPr>
      <w:rFonts w:ascii="宋体" w:eastAsia="宋体"/>
    </w:r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四级条标题"/>
    <w:basedOn w:val="63"/>
    <w:next w:val="25"/>
    <w:qFormat/>
    <w:uiPriority w:val="0"/>
    <w:pPr>
      <w:outlineLvl w:val="5"/>
    </w:pPr>
  </w:style>
  <w:style w:type="paragraph" w:customStyle="1" w:styleId="63">
    <w:name w:val="三级条标题"/>
    <w:basedOn w:val="47"/>
    <w:next w:val="25"/>
    <w:qFormat/>
    <w:uiPriority w:val="0"/>
    <w:pPr>
      <w:numPr>
        <w:ilvl w:val="0"/>
        <w:numId w:val="0"/>
      </w:numPr>
      <w:outlineLvl w:val="4"/>
    </w:pPr>
  </w:style>
  <w:style w:type="paragraph" w:customStyle="1" w:styleId="6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5">
    <w:name w:val="附录表标号"/>
    <w:basedOn w:val="1"/>
    <w:next w:val="25"/>
    <w:qFormat/>
    <w:uiPriority w:val="0"/>
    <w:pPr>
      <w:spacing w:line="14" w:lineRule="exact"/>
      <w:ind w:left="811" w:hanging="448"/>
      <w:jc w:val="center"/>
      <w:outlineLvl w:val="0"/>
    </w:pPr>
    <w:rPr>
      <w:color w:val="FFFFFF"/>
    </w:rPr>
  </w:style>
  <w:style w:type="paragraph" w:customStyle="1" w:styleId="6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9">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0">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71">
    <w:name w:val="注×：（正文）"/>
    <w:qFormat/>
    <w:uiPriority w:val="0"/>
    <w:pPr>
      <w:tabs>
        <w:tab w:val="left" w:pos="360"/>
      </w:tabs>
      <w:jc w:val="both"/>
    </w:pPr>
    <w:rPr>
      <w:rFonts w:ascii="宋体" w:hAnsi="Times New Roman" w:eastAsia="宋体" w:cs="Times New Roman"/>
      <w:sz w:val="18"/>
      <w:szCs w:val="1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图表脚注说明"/>
    <w:basedOn w:val="1"/>
    <w:qFormat/>
    <w:uiPriority w:val="0"/>
    <w:pPr>
      <w:ind w:left="544" w:hanging="181"/>
    </w:pPr>
    <w:rPr>
      <w:rFonts w:ascii="宋体"/>
      <w:sz w:val="18"/>
      <w:szCs w:val="18"/>
    </w:rPr>
  </w:style>
  <w:style w:type="paragraph" w:customStyle="1" w:styleId="74">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75">
    <w:name w:val="实施日期"/>
    <w:basedOn w:val="72"/>
    <w:qFormat/>
    <w:uiPriority w:val="0"/>
    <w:pPr>
      <w:framePr w:wrap="around" w:vAnchor="page" w:hAnchor="text"/>
      <w:jc w:val="right"/>
    </w:pPr>
  </w:style>
  <w:style w:type="paragraph" w:customStyle="1" w:styleId="76">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一致性程度标识2"/>
    <w:basedOn w:val="59"/>
    <w:qFormat/>
    <w:uiPriority w:val="0"/>
    <w:pPr>
      <w:framePr w:wrap="around" w:y="4469"/>
    </w:pPr>
  </w:style>
  <w:style w:type="paragraph" w:customStyle="1" w:styleId="79">
    <w:name w:val="附录表标题"/>
    <w:basedOn w:val="1"/>
    <w:next w:val="25"/>
    <w:qFormat/>
    <w:uiPriority w:val="0"/>
    <w:pPr>
      <w:tabs>
        <w:tab w:val="left" w:pos="180"/>
      </w:tabs>
      <w:spacing w:beforeLines="50" w:afterLines="50"/>
      <w:jc w:val="center"/>
    </w:pPr>
    <w:rPr>
      <w:rFonts w:ascii="黑体" w:eastAsia="黑体"/>
      <w:szCs w:val="21"/>
    </w:rPr>
  </w:style>
  <w:style w:type="paragraph" w:customStyle="1" w:styleId="8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1">
    <w:name w:val="五级条标题"/>
    <w:basedOn w:val="62"/>
    <w:next w:val="25"/>
    <w:qFormat/>
    <w:uiPriority w:val="0"/>
    <w:pPr>
      <w:numPr>
        <w:ilvl w:val="5"/>
      </w:numPr>
      <w:outlineLvl w:val="6"/>
    </w:pPr>
  </w:style>
  <w:style w:type="paragraph" w:customStyle="1" w:styleId="8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3">
    <w:name w:val="附录五级无"/>
    <w:basedOn w:val="84"/>
    <w:qFormat/>
    <w:uiPriority w:val="0"/>
    <w:pPr>
      <w:tabs>
        <w:tab w:val="left" w:pos="360"/>
      </w:tabs>
      <w:spacing w:beforeLines="0" w:afterLines="0"/>
    </w:pPr>
    <w:rPr>
      <w:rFonts w:ascii="宋体" w:eastAsia="宋体"/>
      <w:szCs w:val="21"/>
    </w:rPr>
  </w:style>
  <w:style w:type="paragraph" w:customStyle="1" w:styleId="84">
    <w:name w:val="附录五级条标题"/>
    <w:basedOn w:val="53"/>
    <w:next w:val="25"/>
    <w:qFormat/>
    <w:uiPriority w:val="0"/>
    <w:pPr>
      <w:outlineLvl w:val="6"/>
    </w:pPr>
  </w:style>
  <w:style w:type="paragraph" w:customStyle="1" w:styleId="85">
    <w:name w:val="附录三级无"/>
    <w:basedOn w:val="54"/>
    <w:qFormat/>
    <w:uiPriority w:val="0"/>
    <w:pPr>
      <w:tabs>
        <w:tab w:val="clear" w:pos="360"/>
      </w:tabs>
      <w:spacing w:beforeLines="0" w:afterLines="0"/>
    </w:pPr>
    <w:rPr>
      <w:rFonts w:ascii="宋体" w:eastAsia="宋体"/>
      <w:szCs w:val="21"/>
    </w:rPr>
  </w:style>
  <w:style w:type="paragraph" w:customStyle="1" w:styleId="86">
    <w:name w:val="其他发布部门"/>
    <w:basedOn w:val="87"/>
    <w:qFormat/>
    <w:uiPriority w:val="0"/>
    <w:pPr>
      <w:framePr w:wrap="around" w:y="15310"/>
      <w:spacing w:line="0" w:lineRule="atLeast"/>
    </w:pPr>
    <w:rPr>
      <w:rFonts w:ascii="黑体" w:eastAsia="黑体"/>
      <w:b w:val="0"/>
    </w:rPr>
  </w:style>
  <w:style w:type="paragraph" w:customStyle="1" w:styleId="8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8">
    <w:name w:val="示例"/>
    <w:next w:val="8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条文脚注"/>
    <w:basedOn w:val="26"/>
    <w:qFormat/>
    <w:uiPriority w:val="0"/>
    <w:pPr>
      <w:ind w:left="0" w:firstLine="0"/>
      <w:jc w:val="both"/>
    </w:pPr>
  </w:style>
  <w:style w:type="paragraph" w:customStyle="1" w:styleId="91">
    <w:name w:val="三级无"/>
    <w:basedOn w:val="63"/>
    <w:qFormat/>
    <w:uiPriority w:val="0"/>
    <w:pPr>
      <w:spacing w:beforeLines="0" w:afterLines="0"/>
    </w:pPr>
    <w:rPr>
      <w:rFonts w:ascii="宋体" w:eastAsia="宋体"/>
    </w:rPr>
  </w:style>
  <w:style w:type="paragraph" w:customStyle="1" w:styleId="92">
    <w:name w:val="正文图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93">
    <w:name w:val="封面标准英文名称2"/>
    <w:basedOn w:val="60"/>
    <w:qFormat/>
    <w:uiPriority w:val="0"/>
    <w:pPr>
      <w:framePr w:wrap="around" w:y="4469"/>
    </w:pPr>
  </w:style>
  <w:style w:type="paragraph" w:customStyle="1" w:styleId="94">
    <w:name w:val="示例×："/>
    <w:basedOn w:val="95"/>
    <w:qFormat/>
    <w:uiPriority w:val="0"/>
    <w:pPr>
      <w:numPr>
        <w:numId w:val="0"/>
      </w:numPr>
      <w:spacing w:beforeLines="0" w:afterLines="0"/>
      <w:ind w:firstLine="363"/>
      <w:outlineLvl w:val="9"/>
    </w:pPr>
    <w:rPr>
      <w:rFonts w:ascii="宋体" w:eastAsia="宋体"/>
      <w:sz w:val="18"/>
      <w:szCs w:val="18"/>
    </w:rPr>
  </w:style>
  <w:style w:type="paragraph" w:customStyle="1" w:styleId="95">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96">
    <w:name w:val="标准书眉一"/>
    <w:qFormat/>
    <w:uiPriority w:val="0"/>
    <w:pPr>
      <w:jc w:val="both"/>
    </w:pPr>
    <w:rPr>
      <w:rFonts w:ascii="Times New Roman" w:hAnsi="Times New Roman" w:eastAsia="宋体" w:cs="Times New Roman"/>
      <w:lang w:val="en-US" w:eastAsia="zh-CN" w:bidi="ar-SA"/>
    </w:rPr>
  </w:style>
  <w:style w:type="paragraph" w:customStyle="1" w:styleId="97">
    <w:name w:val="附录图标题"/>
    <w:basedOn w:val="1"/>
    <w:next w:val="25"/>
    <w:qFormat/>
    <w:uiPriority w:val="0"/>
    <w:pPr>
      <w:tabs>
        <w:tab w:val="left" w:pos="363"/>
      </w:tabs>
      <w:spacing w:beforeLines="50" w:afterLines="50"/>
      <w:jc w:val="center"/>
    </w:pPr>
    <w:rPr>
      <w:rFonts w:ascii="黑体" w:eastAsia="黑体"/>
      <w:szCs w:val="21"/>
    </w:rPr>
  </w:style>
  <w:style w:type="paragraph" w:customStyle="1" w:styleId="98">
    <w:name w:val="附录标题"/>
    <w:basedOn w:val="25"/>
    <w:next w:val="25"/>
    <w:qFormat/>
    <w:uiPriority w:val="0"/>
    <w:pPr>
      <w:ind w:firstLine="0" w:firstLineChars="0"/>
      <w:jc w:val="center"/>
    </w:pPr>
    <w:rPr>
      <w:rFonts w:ascii="黑体" w:eastAsia="黑体"/>
    </w:rPr>
  </w:style>
  <w:style w:type="paragraph" w:customStyle="1" w:styleId="99">
    <w:name w:val="一级无"/>
    <w:basedOn w:val="48"/>
    <w:qFormat/>
    <w:uiPriority w:val="0"/>
    <w:pPr>
      <w:spacing w:beforeLines="0" w:afterLines="0"/>
    </w:pPr>
    <w:rPr>
      <w:rFonts w:ascii="宋体" w:eastAsia="宋体"/>
    </w:rPr>
  </w:style>
  <w:style w:type="paragraph" w:customStyle="1" w:styleId="100">
    <w:name w:val="附录四级无"/>
    <w:basedOn w:val="53"/>
    <w:qFormat/>
    <w:uiPriority w:val="0"/>
    <w:pPr>
      <w:tabs>
        <w:tab w:val="clear" w:pos="360"/>
      </w:tabs>
      <w:spacing w:beforeLines="0" w:afterLines="0"/>
    </w:pPr>
    <w:rPr>
      <w:rFonts w:ascii="宋体" w:eastAsia="宋体"/>
      <w:szCs w:val="21"/>
    </w:rPr>
  </w:style>
  <w:style w:type="paragraph" w:customStyle="1" w:styleId="101">
    <w:name w:val="终结线"/>
    <w:basedOn w:val="1"/>
    <w:qFormat/>
    <w:uiPriority w:val="0"/>
    <w:pPr>
      <w:framePr w:hSpace="181" w:vSpace="181" w:wrap="around" w:vAnchor="text" w:hAnchor="margin" w:xAlign="center" w:y="285"/>
    </w:p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图标脚注说明"/>
    <w:basedOn w:val="25"/>
    <w:qFormat/>
    <w:uiPriority w:val="0"/>
    <w:pPr>
      <w:ind w:left="840" w:hanging="420" w:firstLineChars="0"/>
    </w:pPr>
    <w:rPr>
      <w:sz w:val="18"/>
      <w:szCs w:val="18"/>
    </w:rPr>
  </w:style>
  <w:style w:type="paragraph" w:customStyle="1" w:styleId="105">
    <w:name w:val="普通(网站)1"/>
    <w:basedOn w:val="1"/>
    <w:qFormat/>
    <w:uiPriority w:val="0"/>
    <w:pPr>
      <w:widowControl/>
      <w:jc w:val="left"/>
    </w:pPr>
    <w:rPr>
      <w:rFonts w:ascii="宋体" w:hAnsi="宋体" w:cs="宋体"/>
      <w:kern w:val="0"/>
      <w:sz w:val="24"/>
    </w:rPr>
  </w:style>
  <w:style w:type="paragraph" w:customStyle="1" w:styleId="10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8">
    <w:name w:val="五级无"/>
    <w:basedOn w:val="81"/>
    <w:qFormat/>
    <w:uiPriority w:val="0"/>
    <w:pPr>
      <w:spacing w:beforeLines="0" w:afterLines="0"/>
    </w:pPr>
    <w:rPr>
      <w:rFonts w:ascii="宋体" w:eastAsia="宋体"/>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11">
    <w:name w:val="封面标准名称2"/>
    <w:basedOn w:val="61"/>
    <w:qFormat/>
    <w:uiPriority w:val="0"/>
    <w:pPr>
      <w:framePr w:wrap="around" w:y="4469"/>
      <w:spacing w:beforeLines="630"/>
    </w:pPr>
  </w:style>
  <w:style w:type="paragraph" w:customStyle="1" w:styleId="112">
    <w:name w:val="示例后文字"/>
    <w:basedOn w:val="25"/>
    <w:next w:val="25"/>
    <w:qFormat/>
    <w:uiPriority w:val="0"/>
    <w:pPr>
      <w:ind w:firstLine="360"/>
    </w:pPr>
    <w:rPr>
      <w:sz w:val="18"/>
    </w:rPr>
  </w:style>
  <w:style w:type="paragraph" w:customStyle="1" w:styleId="11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4">
    <w:name w:val="二级无"/>
    <w:basedOn w:val="47"/>
    <w:qFormat/>
    <w:uiPriority w:val="0"/>
    <w:pPr>
      <w:spacing w:beforeLines="0" w:afterLines="0"/>
    </w:pPr>
    <w:rPr>
      <w:rFonts w:ascii="宋体" w:eastAsia="宋体"/>
    </w:rPr>
  </w:style>
  <w:style w:type="paragraph" w:customStyle="1" w:styleId="115">
    <w:name w:val="附录一级无"/>
    <w:basedOn w:val="116"/>
    <w:qFormat/>
    <w:uiPriority w:val="0"/>
    <w:pPr>
      <w:tabs>
        <w:tab w:val="left" w:pos="360"/>
      </w:tabs>
      <w:spacing w:beforeLines="0" w:afterLines="0"/>
    </w:pPr>
    <w:rPr>
      <w:rFonts w:ascii="宋体" w:eastAsia="宋体"/>
      <w:szCs w:val="21"/>
    </w:rPr>
  </w:style>
  <w:style w:type="paragraph" w:customStyle="1" w:styleId="116">
    <w:name w:val="附录一级条标题"/>
    <w:basedOn w:val="113"/>
    <w:next w:val="25"/>
    <w:qFormat/>
    <w:uiPriority w:val="0"/>
    <w:pPr>
      <w:autoSpaceDN w:val="0"/>
      <w:spacing w:beforeLines="50" w:afterLines="50"/>
      <w:outlineLvl w:val="2"/>
    </w:pPr>
  </w:style>
  <w:style w:type="paragraph" w:customStyle="1" w:styleId="117">
    <w:name w:val="附录二级无"/>
    <w:basedOn w:val="55"/>
    <w:qFormat/>
    <w:uiPriority w:val="0"/>
    <w:pPr>
      <w:tabs>
        <w:tab w:val="clear" w:pos="360"/>
      </w:tabs>
      <w:spacing w:beforeLines="0" w:afterLines="0"/>
    </w:pPr>
    <w:rPr>
      <w:rFonts w:ascii="宋体" w:eastAsia="宋体"/>
      <w:szCs w:val="21"/>
    </w:rPr>
  </w:style>
  <w:style w:type="paragraph" w:customStyle="1" w:styleId="118">
    <w:name w:val="其他标准标志"/>
    <w:basedOn w:val="67"/>
    <w:qFormat/>
    <w:uiPriority w:val="0"/>
    <w:pPr>
      <w:framePr w:w="6101" w:wrap="around" w:vAnchor="page" w:hAnchor="page" w:x="4673" w:y="942"/>
    </w:pPr>
    <w:rPr>
      <w:w w:val="130"/>
    </w:rPr>
  </w:style>
  <w:style w:type="paragraph" w:customStyle="1" w:styleId="11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0">
    <w:name w:val="封面标准文稿类别2"/>
    <w:basedOn w:val="58"/>
    <w:qFormat/>
    <w:uiPriority w:val="0"/>
    <w:pPr>
      <w:framePr w:wrap="around" w:y="4469"/>
    </w:pPr>
  </w:style>
  <w:style w:type="paragraph" w:customStyle="1" w:styleId="121">
    <w:name w:val="列项◆（三级）"/>
    <w:basedOn w:val="1"/>
    <w:qFormat/>
    <w:uiPriority w:val="0"/>
    <w:pPr>
      <w:tabs>
        <w:tab w:val="left" w:pos="1678"/>
      </w:tabs>
      <w:ind w:left="1678" w:hanging="414"/>
    </w:pPr>
    <w:rPr>
      <w:rFonts w:ascii="宋体"/>
      <w:szCs w:val="21"/>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5">
    <w:name w:val="正文表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其他实施日期"/>
    <w:basedOn w:val="75"/>
    <w:qFormat/>
    <w:uiPriority w:val="0"/>
    <w:pPr>
      <w:framePr w:wrap="around"/>
    </w:pPr>
  </w:style>
  <w:style w:type="paragraph" w:customStyle="1" w:styleId="1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2">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3">
    <w:name w:val="标准书眉_偶数页"/>
    <w:basedOn w:val="119"/>
    <w:next w:val="1"/>
    <w:qFormat/>
    <w:uiPriority w:val="0"/>
    <w:pPr>
      <w:jc w:val="left"/>
    </w:pPr>
  </w:style>
  <w:style w:type="paragraph" w:customStyle="1" w:styleId="134">
    <w:name w:val="注：（正文）"/>
    <w:basedOn w:val="132"/>
    <w:next w:val="25"/>
    <w:qFormat/>
    <w:uiPriority w:val="0"/>
  </w:style>
  <w:style w:type="paragraph" w:customStyle="1" w:styleId="135">
    <w:name w:val="其他发布日期"/>
    <w:basedOn w:val="72"/>
    <w:qFormat/>
    <w:uiPriority w:val="0"/>
    <w:pPr>
      <w:framePr w:wrap="around" w:vAnchor="page" w:hAnchor="text" w:x="1419"/>
    </w:pPr>
  </w:style>
  <w:style w:type="paragraph" w:customStyle="1" w:styleId="136">
    <w:name w:val="正文公式编号制表符"/>
    <w:basedOn w:val="25"/>
    <w:next w:val="25"/>
    <w:qFormat/>
    <w:uiPriority w:val="0"/>
    <w:pPr>
      <w:ind w:firstLine="0" w:firstLineChars="0"/>
    </w:pPr>
  </w:style>
  <w:style w:type="paragraph" w:customStyle="1" w:styleId="137">
    <w:name w:val="四级无"/>
    <w:basedOn w:val="62"/>
    <w:qFormat/>
    <w:uiPriority w:val="0"/>
    <w:pPr>
      <w:spacing w:beforeLines="0" w:afterLines="0"/>
    </w:pPr>
    <w:rPr>
      <w:rFonts w:ascii="宋体" w:eastAsia="宋体"/>
    </w:rPr>
  </w:style>
  <w:style w:type="paragraph" w:customStyle="1" w:styleId="138">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13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4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4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4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5">
    <w:name w:val="标题AA"/>
    <w:basedOn w:val="2"/>
    <w:qFormat/>
    <w:uiPriority w:val="0"/>
    <w:pPr>
      <w:jc w:val="center"/>
    </w:pPr>
    <w:rPr>
      <w:rFonts w:ascii="黑体" w:hAnsi="黑体" w:eastAsia="黑体"/>
      <w:w w:val="90"/>
      <w:sz w:val="40"/>
    </w:rPr>
  </w:style>
  <w:style w:type="character" w:customStyle="1" w:styleId="146">
    <w:name w:val="标题 1 Char"/>
    <w:link w:val="2"/>
    <w:qFormat/>
    <w:uiPriority w:val="0"/>
    <w:rPr>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B4967-B0D0-4208-B217-57F5D0F9CCA1}">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13</Pages>
  <Words>5695</Words>
  <Characters>6133</Characters>
  <Lines>61</Lines>
  <Paragraphs>17</Paragraphs>
  <TotalTime>3</TotalTime>
  <ScaleCrop>false</ScaleCrop>
  <LinksUpToDate>false</LinksUpToDate>
  <CharactersWithSpaces>6549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2019-04-18T10:42:00Z</dcterms:created>
  <dc:creator>CNIS</dc:creator>
  <cp:lastModifiedBy>WPS_1631085077</cp:lastModifiedBy>
  <cp:lastPrinted>2019-12-24T08:37:00Z</cp:lastPrinted>
  <dcterms:modified xsi:type="dcterms:W3CDTF">2021-11-15T04:26:19Z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983AA1A770534F9A85674E66998BA337</vt:lpwstr>
  </property>
</Properties>
</file>